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F3C91" w14:textId="416B050E" w:rsidR="00D62D27" w:rsidRPr="002A4D52" w:rsidRDefault="0081100D" w:rsidP="00833899">
      <w:pPr>
        <w:rPr>
          <w:rFonts w:ascii="Trebuchet MS" w:hAnsi="Trebuchet MS"/>
          <w:b/>
          <w:sz w:val="32"/>
        </w:rPr>
      </w:pPr>
      <w:r w:rsidRPr="002A4D52">
        <w:rPr>
          <w:rFonts w:ascii="Trebuchet MS" w:hAnsi="Trebuchet MS"/>
          <w:noProof/>
        </w:rPr>
        <w:drawing>
          <wp:inline distT="0" distB="0" distL="0" distR="0" wp14:anchorId="31FE718F" wp14:editId="2EFFB7AC">
            <wp:extent cx="1231900" cy="1231900"/>
            <wp:effectExtent l="0" t="0" r="12700" b="12700"/>
            <wp:docPr id="1" name="Image 1" descr="Nouvelle identité visuelle : nouveau logo (édito lettre aux personnels du 7 juin 2018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uvelle identité visuelle : nouveau logo (édito lettre aux personnels du 7 juin 2018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58D4" w:rsidRPr="002A4D52">
        <w:rPr>
          <w:rFonts w:ascii="Trebuchet MS" w:hAnsi="Trebuchet MS"/>
          <w:b/>
        </w:rPr>
        <w:tab/>
      </w:r>
      <w:r w:rsidR="003F58D4" w:rsidRPr="002A4D52">
        <w:rPr>
          <w:rFonts w:ascii="Trebuchet MS" w:hAnsi="Trebuchet MS"/>
          <w:b/>
        </w:rPr>
        <w:tab/>
      </w:r>
      <w:r w:rsidR="002A4D52" w:rsidRPr="002A4D52">
        <w:rPr>
          <w:rFonts w:ascii="Trebuchet MS" w:hAnsi="Trebuchet MS"/>
          <w:b/>
        </w:rPr>
        <w:tab/>
      </w:r>
      <w:r w:rsidR="002A4D52">
        <w:rPr>
          <w:rFonts w:ascii="Trebuchet MS" w:hAnsi="Trebuchet MS"/>
          <w:b/>
        </w:rPr>
        <w:t xml:space="preserve">     </w:t>
      </w:r>
      <w:r w:rsidR="009D2133" w:rsidRPr="002A4D52">
        <w:rPr>
          <w:rFonts w:ascii="Trebuchet MS" w:hAnsi="Trebuchet MS"/>
          <w:b/>
          <w:sz w:val="32"/>
        </w:rPr>
        <w:t>F</w:t>
      </w:r>
      <w:r w:rsidR="009459A8" w:rsidRPr="002A4D52">
        <w:rPr>
          <w:rFonts w:ascii="Trebuchet MS" w:hAnsi="Trebuchet MS"/>
          <w:b/>
          <w:sz w:val="32"/>
        </w:rPr>
        <w:t xml:space="preserve">ICHE DE </w:t>
      </w:r>
      <w:r w:rsidR="001518A2" w:rsidRPr="002A4D52">
        <w:rPr>
          <w:rFonts w:ascii="Trebuchet MS" w:hAnsi="Trebuchet MS"/>
          <w:b/>
          <w:sz w:val="32"/>
        </w:rPr>
        <w:t>POSTE</w:t>
      </w:r>
    </w:p>
    <w:p w14:paraId="5CA34251" w14:textId="5D703820" w:rsidR="00651314" w:rsidRPr="002A4D52" w:rsidRDefault="00833899" w:rsidP="00833899">
      <w:pPr>
        <w:rPr>
          <w:rFonts w:ascii="Trebuchet MS" w:hAnsi="Trebuchet MS"/>
          <w:b/>
          <w:sz w:val="32"/>
        </w:rPr>
      </w:pPr>
      <w:r w:rsidRPr="002A4D52">
        <w:rPr>
          <w:rFonts w:ascii="Trebuchet MS" w:hAnsi="Trebuchet MS"/>
          <w:b/>
          <w:sz w:val="32"/>
        </w:rPr>
        <w:tab/>
      </w:r>
      <w:r w:rsidRPr="002A4D52">
        <w:rPr>
          <w:rFonts w:ascii="Trebuchet MS" w:hAnsi="Trebuchet MS"/>
          <w:b/>
          <w:sz w:val="32"/>
        </w:rPr>
        <w:tab/>
      </w:r>
      <w:r w:rsidRPr="002A4D52">
        <w:rPr>
          <w:rFonts w:ascii="Trebuchet MS" w:hAnsi="Trebuchet MS"/>
          <w:b/>
          <w:sz w:val="32"/>
        </w:rPr>
        <w:tab/>
      </w:r>
      <w:r w:rsidRPr="002A4D52">
        <w:rPr>
          <w:rFonts w:ascii="Trebuchet MS" w:hAnsi="Trebuchet MS"/>
          <w:b/>
          <w:sz w:val="32"/>
        </w:rPr>
        <w:tab/>
      </w:r>
      <w:r w:rsidR="00651314" w:rsidRPr="002A4D52">
        <w:rPr>
          <w:rFonts w:ascii="Trebuchet MS" w:hAnsi="Trebuchet MS"/>
          <w:b/>
          <w:sz w:val="32"/>
        </w:rPr>
        <w:t>ENSEIGNANT.ES-CHERCHEUR.ES</w:t>
      </w:r>
    </w:p>
    <w:p w14:paraId="7E340DBD" w14:textId="77777777" w:rsidR="003F58D4" w:rsidRPr="002A4D52" w:rsidRDefault="003F58D4" w:rsidP="004E4929">
      <w:pPr>
        <w:jc w:val="both"/>
        <w:rPr>
          <w:rFonts w:ascii="Trebuchet MS" w:hAnsi="Trebuchet MS"/>
          <w:b/>
        </w:rPr>
      </w:pPr>
    </w:p>
    <w:p w14:paraId="2E001694" w14:textId="676498CF" w:rsidR="008C2989" w:rsidRPr="002A4D52" w:rsidRDefault="008C2989" w:rsidP="008C2989">
      <w:pPr>
        <w:jc w:val="both"/>
        <w:rPr>
          <w:rFonts w:ascii="Trebuchet MS" w:hAnsi="Trebuchet MS"/>
          <w:iCs/>
          <w:color w:val="000000"/>
          <w:sz w:val="22"/>
          <w:szCs w:val="22"/>
        </w:rPr>
      </w:pPr>
      <w:r w:rsidRPr="002A4D52">
        <w:rPr>
          <w:rFonts w:ascii="Trebuchet MS" w:hAnsi="Trebuchet MS"/>
          <w:iCs/>
          <w:color w:val="000000"/>
          <w:sz w:val="22"/>
          <w:szCs w:val="22"/>
        </w:rPr>
        <w:t xml:space="preserve">Créée en 1973, l’Université Lumière Lyon 2 est considérée comme la deuxième université française en lettres, langues, sciences humaines et sociales. L’Université Lumière Lyon 2 accueille sur deux campus principaux près de 28 000 </w:t>
      </w:r>
      <w:proofErr w:type="spellStart"/>
      <w:r w:rsidRPr="002A4D52">
        <w:rPr>
          <w:rFonts w:ascii="Trebuchet MS" w:hAnsi="Trebuchet MS"/>
          <w:iCs/>
          <w:color w:val="000000"/>
          <w:sz w:val="22"/>
          <w:szCs w:val="22"/>
        </w:rPr>
        <w:t>étudiant·e</w:t>
      </w:r>
      <w:r w:rsidR="00931539" w:rsidRPr="002A4D52">
        <w:rPr>
          <w:rFonts w:ascii="Trebuchet MS" w:hAnsi="Trebuchet MS"/>
          <w:iCs/>
          <w:color w:val="000000"/>
          <w:sz w:val="22"/>
          <w:szCs w:val="22"/>
        </w:rPr>
        <w:t>·</w:t>
      </w:r>
      <w:r w:rsidRPr="002A4D52">
        <w:rPr>
          <w:rFonts w:ascii="Trebuchet MS" w:hAnsi="Trebuchet MS"/>
          <w:iCs/>
          <w:color w:val="000000"/>
          <w:sz w:val="22"/>
          <w:szCs w:val="22"/>
        </w:rPr>
        <w:t>s</w:t>
      </w:r>
      <w:proofErr w:type="spellEnd"/>
      <w:r w:rsidRPr="002A4D52">
        <w:rPr>
          <w:rFonts w:ascii="Trebuchet MS" w:hAnsi="Trebuchet MS"/>
          <w:iCs/>
          <w:color w:val="000000"/>
          <w:sz w:val="22"/>
          <w:szCs w:val="22"/>
        </w:rPr>
        <w:t xml:space="preserve">, de la licence 1 au doctorat. </w:t>
      </w:r>
    </w:p>
    <w:p w14:paraId="546EFC9D" w14:textId="77777777" w:rsidR="008C2989" w:rsidRPr="002A4D52" w:rsidRDefault="008C2989" w:rsidP="008C2989">
      <w:pPr>
        <w:jc w:val="both"/>
        <w:rPr>
          <w:rFonts w:ascii="Trebuchet MS" w:hAnsi="Trebuchet MS"/>
          <w:iCs/>
          <w:color w:val="000000"/>
          <w:sz w:val="22"/>
          <w:szCs w:val="22"/>
        </w:rPr>
      </w:pPr>
      <w:r w:rsidRPr="002A4D52">
        <w:rPr>
          <w:rFonts w:ascii="Trebuchet MS" w:hAnsi="Trebuchet MS"/>
          <w:iCs/>
          <w:color w:val="000000"/>
          <w:sz w:val="22"/>
          <w:szCs w:val="22"/>
        </w:rPr>
        <w:t xml:space="preserve">Elle compte 13 composantes (unités de formation et de recherche - UFR - instituts et département) réparties dans 2 secteurs de formation et de recherche : lettres, sciences humaines et sociales (LSH) et droit, économie et gestion (DEG). </w:t>
      </w:r>
    </w:p>
    <w:p w14:paraId="40DDEC80" w14:textId="77777777" w:rsidR="004E4929" w:rsidRPr="002A4D52" w:rsidRDefault="008C2989" w:rsidP="008C2989">
      <w:pPr>
        <w:jc w:val="both"/>
        <w:rPr>
          <w:rFonts w:ascii="Trebuchet MS" w:hAnsi="Trebuchet MS"/>
          <w:b/>
          <w:sz w:val="22"/>
          <w:szCs w:val="22"/>
        </w:rPr>
      </w:pPr>
      <w:r w:rsidRPr="002A4D52">
        <w:rPr>
          <w:rFonts w:ascii="Trebuchet MS" w:hAnsi="Trebuchet MS"/>
          <w:iCs/>
          <w:color w:val="000000"/>
          <w:sz w:val="22"/>
          <w:szCs w:val="22"/>
        </w:rPr>
        <w:br/>
        <w:t>Avec 35 entités de recherche reconnues dont 16 UMR (Labellisées CNRS) et une FRE (membre du réseau des MSH), l’Université Lumière Lyon 2 est aujourd’hui un pôle majeur de formation et de recherche, ouvert sur son environnement régional, exerçant un rayonnement national, et résolument tourné vers la coopération scientifique internationale.</w:t>
      </w:r>
    </w:p>
    <w:p w14:paraId="1CC6BFB2" w14:textId="77777777" w:rsidR="004E4929" w:rsidRPr="002A4D52" w:rsidRDefault="004E4929" w:rsidP="003F58D4">
      <w:pPr>
        <w:rPr>
          <w:rFonts w:ascii="Trebuchet MS" w:hAnsi="Trebuchet MS"/>
          <w:b/>
          <w:sz w:val="22"/>
          <w:szCs w:val="22"/>
        </w:rPr>
      </w:pPr>
    </w:p>
    <w:p w14:paraId="0FB4D74C" w14:textId="5B5D99AD" w:rsidR="003F58D4" w:rsidRPr="002A4D52" w:rsidRDefault="003F58D4" w:rsidP="00D62D27">
      <w:pPr>
        <w:rPr>
          <w:rFonts w:ascii="Trebuchet MS" w:hAnsi="Trebuchet MS"/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6379"/>
      </w:tblGrid>
      <w:tr w:rsidR="00610690" w:rsidRPr="002A4D52" w14:paraId="5B0571D9" w14:textId="77777777" w:rsidTr="00573D15">
        <w:tc>
          <w:tcPr>
            <w:tcW w:w="10740" w:type="dxa"/>
            <w:gridSpan w:val="2"/>
          </w:tcPr>
          <w:p w14:paraId="27B44AF7" w14:textId="25E5D51F" w:rsidR="00610690" w:rsidRPr="002A4D52" w:rsidRDefault="005F2275" w:rsidP="009D2133">
            <w:pPr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2A4D52">
              <w:rPr>
                <w:rFonts w:ascii="Trebuchet MS" w:hAnsi="Trebuchet MS" w:cs="Arial"/>
                <w:sz w:val="22"/>
                <w:szCs w:val="22"/>
              </w:rPr>
              <w:t>Intitulé du poste</w:t>
            </w:r>
            <w:r w:rsidR="009D2133" w:rsidRPr="002A4D52">
              <w:rPr>
                <w:rFonts w:ascii="Trebuchet MS" w:hAnsi="Trebuchet MS" w:cs="Arial"/>
                <w:sz w:val="22"/>
                <w:szCs w:val="22"/>
              </w:rPr>
              <w:t xml:space="preserve"> en français</w:t>
            </w:r>
            <w:r w:rsidR="00610690" w:rsidRPr="002A4D52">
              <w:rPr>
                <w:rFonts w:ascii="Trebuchet MS" w:hAnsi="Trebuchet MS" w:cs="Arial"/>
                <w:sz w:val="22"/>
                <w:szCs w:val="22"/>
              </w:rPr>
              <w:t> :</w:t>
            </w:r>
            <w:r w:rsidR="00440E5E" w:rsidRPr="002A4D52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0E4B40" w:rsidRPr="002A4D52">
              <w:rPr>
                <w:rFonts w:ascii="Trebuchet MS" w:hAnsi="Trebuchet MS" w:cs="Arial"/>
                <w:sz w:val="22"/>
                <w:szCs w:val="22"/>
              </w:rPr>
              <w:t>Professeur</w:t>
            </w:r>
            <w:r w:rsidR="007C1C82" w:rsidRPr="002A4D52">
              <w:rPr>
                <w:rFonts w:ascii="Trebuchet MS" w:hAnsi="Trebuchet MS" w:cs="Arial"/>
                <w:sz w:val="22"/>
                <w:szCs w:val="22"/>
              </w:rPr>
              <w:t xml:space="preserve"> de </w:t>
            </w:r>
            <w:r w:rsidR="000E4B40" w:rsidRPr="002A4D52">
              <w:rPr>
                <w:rFonts w:ascii="Trebuchet MS" w:hAnsi="Trebuchet MS" w:cs="Arial"/>
                <w:sz w:val="22"/>
                <w:szCs w:val="22"/>
              </w:rPr>
              <w:t>linguistique anglaise</w:t>
            </w:r>
          </w:p>
          <w:p w14:paraId="4AAC9CBA" w14:textId="7C4CD50F" w:rsidR="009D2133" w:rsidRPr="002A4D52" w:rsidRDefault="005F2275" w:rsidP="000E4B40">
            <w:pPr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2A4D52">
              <w:rPr>
                <w:rFonts w:ascii="Trebuchet MS" w:hAnsi="Trebuchet MS" w:cs="Arial"/>
                <w:sz w:val="22"/>
                <w:szCs w:val="22"/>
              </w:rPr>
              <w:t>Intitulé du poste</w:t>
            </w:r>
            <w:r w:rsidR="009D2133" w:rsidRPr="002A4D52">
              <w:rPr>
                <w:rFonts w:ascii="Trebuchet MS" w:hAnsi="Trebuchet MS" w:cs="Arial"/>
                <w:sz w:val="22"/>
                <w:szCs w:val="22"/>
              </w:rPr>
              <w:t xml:space="preserve"> en anglais :</w:t>
            </w:r>
            <w:r w:rsidR="00440E5E" w:rsidRPr="002A4D52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0E4B40" w:rsidRPr="002A4D52">
              <w:rPr>
                <w:rFonts w:ascii="Trebuchet MS" w:hAnsi="Trebuchet MS" w:cs="Arial"/>
                <w:sz w:val="22"/>
                <w:szCs w:val="22"/>
              </w:rPr>
              <w:t>P</w:t>
            </w:r>
            <w:r w:rsidR="007C1C82" w:rsidRPr="002A4D52">
              <w:rPr>
                <w:rFonts w:ascii="Trebuchet MS" w:hAnsi="Trebuchet MS" w:cs="Arial"/>
                <w:sz w:val="22"/>
                <w:szCs w:val="22"/>
              </w:rPr>
              <w:t xml:space="preserve">rofessor of </w:t>
            </w:r>
            <w:r w:rsidR="000E4B40" w:rsidRPr="002A4D52">
              <w:rPr>
                <w:rFonts w:ascii="Trebuchet MS" w:hAnsi="Trebuchet MS" w:cs="Arial"/>
                <w:sz w:val="22"/>
                <w:szCs w:val="22"/>
              </w:rPr>
              <w:t xml:space="preserve">English </w:t>
            </w:r>
            <w:proofErr w:type="spellStart"/>
            <w:r w:rsidR="000E4B40" w:rsidRPr="002A4D52">
              <w:rPr>
                <w:rFonts w:ascii="Trebuchet MS" w:hAnsi="Trebuchet MS" w:cs="Arial"/>
                <w:sz w:val="22"/>
                <w:szCs w:val="22"/>
              </w:rPr>
              <w:t>linguistics</w:t>
            </w:r>
            <w:proofErr w:type="spellEnd"/>
          </w:p>
        </w:tc>
      </w:tr>
      <w:tr w:rsidR="005F2275" w:rsidRPr="002A4D52" w14:paraId="79894062" w14:textId="77777777" w:rsidTr="00573D15">
        <w:trPr>
          <w:trHeight w:val="595"/>
        </w:trPr>
        <w:tc>
          <w:tcPr>
            <w:tcW w:w="10740" w:type="dxa"/>
            <w:gridSpan w:val="2"/>
          </w:tcPr>
          <w:p w14:paraId="7AED6958" w14:textId="6ED985B8" w:rsidR="005F2275" w:rsidRPr="002A4D52" w:rsidRDefault="005F2275" w:rsidP="005F2275">
            <w:pPr>
              <w:rPr>
                <w:rFonts w:ascii="Trebuchet MS" w:hAnsi="Trebuchet MS" w:cs="Arial"/>
                <w:sz w:val="22"/>
                <w:szCs w:val="22"/>
              </w:rPr>
            </w:pPr>
            <w:r w:rsidRPr="002A4D52">
              <w:rPr>
                <w:rFonts w:ascii="Trebuchet MS" w:hAnsi="Trebuchet MS" w:cs="Arial"/>
                <w:sz w:val="22"/>
                <w:szCs w:val="22"/>
              </w:rPr>
              <w:t xml:space="preserve">Section : </w:t>
            </w:r>
            <w:r w:rsidR="007C1C82" w:rsidRPr="002A4D52">
              <w:rPr>
                <w:rFonts w:ascii="Trebuchet MS" w:hAnsi="Trebuchet MS" w:cs="Arial"/>
                <w:sz w:val="22"/>
                <w:szCs w:val="22"/>
              </w:rPr>
              <w:t>11</w:t>
            </w:r>
          </w:p>
          <w:p w14:paraId="00EF5B2B" w14:textId="41558CE2" w:rsidR="005F2275" w:rsidRPr="002A4D52" w:rsidRDefault="005F2275" w:rsidP="005F2275">
            <w:pPr>
              <w:rPr>
                <w:rFonts w:ascii="Trebuchet MS" w:hAnsi="Trebuchet MS" w:cs="Arial"/>
                <w:sz w:val="22"/>
                <w:szCs w:val="22"/>
              </w:rPr>
            </w:pPr>
            <w:r w:rsidRPr="002A4D52">
              <w:rPr>
                <w:rFonts w:ascii="Trebuchet MS" w:hAnsi="Trebuchet MS" w:cs="Arial"/>
                <w:sz w:val="22"/>
                <w:szCs w:val="22"/>
              </w:rPr>
              <w:t>Corps :</w:t>
            </w:r>
            <w:r w:rsidR="007C1C82" w:rsidRPr="002A4D52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0E4B40" w:rsidRPr="002A4D52">
              <w:rPr>
                <w:rFonts w:ascii="Trebuchet MS" w:hAnsi="Trebuchet MS" w:cs="Arial"/>
                <w:sz w:val="22"/>
                <w:szCs w:val="22"/>
              </w:rPr>
              <w:t>PR</w:t>
            </w:r>
          </w:p>
        </w:tc>
      </w:tr>
      <w:tr w:rsidR="00A54DD9" w:rsidRPr="002A4D52" w14:paraId="0A5391CA" w14:textId="77777777" w:rsidTr="00573D15">
        <w:trPr>
          <w:trHeight w:val="595"/>
        </w:trPr>
        <w:tc>
          <w:tcPr>
            <w:tcW w:w="10740" w:type="dxa"/>
            <w:gridSpan w:val="2"/>
          </w:tcPr>
          <w:p w14:paraId="2177DF8C" w14:textId="77777777" w:rsidR="005F2275" w:rsidRPr="002A4D52" w:rsidRDefault="005F2275" w:rsidP="00016AA3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2A4D52">
              <w:rPr>
                <w:rFonts w:ascii="Trebuchet MS" w:hAnsi="Trebuchet MS" w:cs="Arial"/>
                <w:i/>
                <w:sz w:val="22"/>
                <w:szCs w:val="22"/>
              </w:rPr>
              <w:t>Réservé à l’administration</w:t>
            </w:r>
          </w:p>
          <w:p w14:paraId="0EC7CB1D" w14:textId="77777777" w:rsidR="009D2133" w:rsidRPr="002A4D52" w:rsidRDefault="009D2133" w:rsidP="00016AA3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2A4D52">
              <w:rPr>
                <w:rFonts w:ascii="Trebuchet MS" w:hAnsi="Trebuchet MS" w:cs="Arial"/>
                <w:i/>
                <w:sz w:val="22"/>
                <w:szCs w:val="22"/>
              </w:rPr>
              <w:t>Numéro de poste</w:t>
            </w:r>
            <w:r w:rsidR="00016AA3" w:rsidRPr="002A4D52">
              <w:rPr>
                <w:rFonts w:ascii="Trebuchet MS" w:hAnsi="Trebuchet MS" w:cs="Arial"/>
                <w:i/>
                <w:sz w:val="22"/>
                <w:szCs w:val="22"/>
              </w:rPr>
              <w:t> :</w:t>
            </w:r>
            <w:r w:rsidR="00BA5056" w:rsidRPr="002A4D52">
              <w:rPr>
                <w:rFonts w:ascii="Trebuchet MS" w:hAnsi="Trebuchet MS" w:cs="Arial"/>
                <w:i/>
                <w:sz w:val="22"/>
                <w:szCs w:val="22"/>
              </w:rPr>
              <w:t xml:space="preserve"> </w:t>
            </w:r>
          </w:p>
          <w:p w14:paraId="21C7D56E" w14:textId="77777777" w:rsidR="009D2133" w:rsidRPr="002A4D52" w:rsidRDefault="005F2275" w:rsidP="005F2275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2A4D52">
              <w:rPr>
                <w:rFonts w:ascii="Trebuchet MS" w:hAnsi="Trebuchet MS" w:cs="Arial"/>
                <w:i/>
                <w:sz w:val="22"/>
                <w:szCs w:val="22"/>
              </w:rPr>
              <w:t>Numéro Galaxie :</w:t>
            </w:r>
          </w:p>
        </w:tc>
      </w:tr>
      <w:tr w:rsidR="001518A2" w:rsidRPr="002A4D52" w14:paraId="579716D8" w14:textId="77777777" w:rsidTr="00573D15">
        <w:tc>
          <w:tcPr>
            <w:tcW w:w="10740" w:type="dxa"/>
            <w:gridSpan w:val="2"/>
            <w:tcBorders>
              <w:top w:val="nil"/>
            </w:tcBorders>
            <w:shd w:val="clear" w:color="auto" w:fill="BFBFBF"/>
          </w:tcPr>
          <w:p w14:paraId="430CA808" w14:textId="77777777" w:rsidR="00610690" w:rsidRPr="002A4D52" w:rsidRDefault="001518A2" w:rsidP="00A54DD9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2A4D52">
              <w:rPr>
                <w:rFonts w:ascii="Trebuchet MS" w:hAnsi="Trebuchet MS"/>
                <w:b/>
                <w:sz w:val="32"/>
                <w:szCs w:val="32"/>
              </w:rPr>
              <w:t>ENSEIGNEMENT</w:t>
            </w:r>
          </w:p>
        </w:tc>
      </w:tr>
      <w:tr w:rsidR="00BA5056" w:rsidRPr="002A4D52" w14:paraId="7E1BA101" w14:textId="77777777" w:rsidTr="00573D15">
        <w:tc>
          <w:tcPr>
            <w:tcW w:w="4361" w:type="dxa"/>
          </w:tcPr>
          <w:p w14:paraId="5A543170" w14:textId="77777777" w:rsidR="00BA5056" w:rsidRPr="002A4D52" w:rsidRDefault="005F2275" w:rsidP="00BA505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>C</w:t>
            </w:r>
            <w:r w:rsidR="00382AD6" w:rsidRPr="002A4D52">
              <w:rPr>
                <w:rFonts w:ascii="Trebuchet MS" w:hAnsi="Trebuchet MS"/>
                <w:sz w:val="22"/>
                <w:szCs w:val="22"/>
              </w:rPr>
              <w:t>omposante</w:t>
            </w:r>
          </w:p>
        </w:tc>
        <w:tc>
          <w:tcPr>
            <w:tcW w:w="6379" w:type="dxa"/>
          </w:tcPr>
          <w:p w14:paraId="6AF96EC6" w14:textId="77777777" w:rsidR="00BA5056" w:rsidRPr="002A4D52" w:rsidRDefault="00440E5E" w:rsidP="00BA5056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>Faculté des Langues</w:t>
            </w:r>
          </w:p>
        </w:tc>
      </w:tr>
      <w:tr w:rsidR="00F6169E" w:rsidRPr="002A4D52" w14:paraId="6BF22317" w14:textId="77777777" w:rsidTr="00573D15">
        <w:tc>
          <w:tcPr>
            <w:tcW w:w="4361" w:type="dxa"/>
          </w:tcPr>
          <w:p w14:paraId="04FCA5F8" w14:textId="77777777" w:rsidR="00F6169E" w:rsidRPr="002A4D52" w:rsidRDefault="00F6169E" w:rsidP="00F6169E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>URL composante </w:t>
            </w:r>
          </w:p>
        </w:tc>
        <w:tc>
          <w:tcPr>
            <w:tcW w:w="6379" w:type="dxa"/>
          </w:tcPr>
          <w:p w14:paraId="6B77BF48" w14:textId="77777777" w:rsidR="00F6169E" w:rsidRPr="002A4D52" w:rsidRDefault="002A4D52" w:rsidP="00F6169E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hyperlink r:id="rId6" w:history="1">
              <w:r w:rsidR="00F6169E" w:rsidRPr="002A4D52">
                <w:rPr>
                  <w:rStyle w:val="Lienhypertexte"/>
                  <w:rFonts w:ascii="Trebuchet MS" w:hAnsi="Trebuchet MS"/>
                  <w:color w:val="000000"/>
                  <w:sz w:val="22"/>
                  <w:szCs w:val="22"/>
                </w:rPr>
                <w:t>http://langues.univ-lyon2.fr</w:t>
              </w:r>
            </w:hyperlink>
          </w:p>
        </w:tc>
      </w:tr>
      <w:tr w:rsidR="00F6169E" w:rsidRPr="002A4D52" w14:paraId="70E4C644" w14:textId="77777777" w:rsidTr="00573D15">
        <w:trPr>
          <w:trHeight w:val="318"/>
        </w:trPr>
        <w:tc>
          <w:tcPr>
            <w:tcW w:w="4361" w:type="dxa"/>
          </w:tcPr>
          <w:p w14:paraId="433925F6" w14:textId="32D75681" w:rsidR="00F6169E" w:rsidRPr="002A4D52" w:rsidRDefault="00833899" w:rsidP="00F6169E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>D</w:t>
            </w:r>
            <w:r w:rsidR="00F6169E" w:rsidRPr="002A4D52">
              <w:rPr>
                <w:rFonts w:ascii="Trebuchet MS" w:hAnsi="Trebuchet MS"/>
                <w:sz w:val="22"/>
                <w:szCs w:val="22"/>
              </w:rPr>
              <w:t>épartement d’enseignement </w:t>
            </w:r>
          </w:p>
        </w:tc>
        <w:tc>
          <w:tcPr>
            <w:tcW w:w="6379" w:type="dxa"/>
          </w:tcPr>
          <w:p w14:paraId="02722AE8" w14:textId="2D22D8B7" w:rsidR="00F6169E" w:rsidRPr="002A4D52" w:rsidRDefault="007C1C82" w:rsidP="00F6169E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>Département d’études du monde anglophone</w:t>
            </w:r>
            <w:r w:rsidR="004A1A06" w:rsidRPr="002A4D52">
              <w:rPr>
                <w:rFonts w:ascii="Trebuchet MS" w:hAnsi="Trebuchet MS"/>
                <w:sz w:val="22"/>
                <w:szCs w:val="22"/>
              </w:rPr>
              <w:t xml:space="preserve"> (DEMA)</w:t>
            </w:r>
          </w:p>
        </w:tc>
      </w:tr>
      <w:tr w:rsidR="00F6169E" w:rsidRPr="002A4D52" w14:paraId="18E5368D" w14:textId="77777777" w:rsidTr="00573D15">
        <w:tc>
          <w:tcPr>
            <w:tcW w:w="4361" w:type="dxa"/>
          </w:tcPr>
          <w:p w14:paraId="1397238E" w14:textId="77777777" w:rsidR="00F6169E" w:rsidRPr="002A4D52" w:rsidRDefault="00F6169E" w:rsidP="00F6169E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 xml:space="preserve">Lieu exercice </w:t>
            </w:r>
          </w:p>
        </w:tc>
        <w:tc>
          <w:tcPr>
            <w:tcW w:w="6379" w:type="dxa"/>
          </w:tcPr>
          <w:p w14:paraId="283BCAF1" w14:textId="6AEF0401" w:rsidR="00F6169E" w:rsidRPr="002A4D52" w:rsidRDefault="00175CDE" w:rsidP="00F6169E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>Campus Porte des Alpes et Berges du Rhône</w:t>
            </w:r>
          </w:p>
        </w:tc>
      </w:tr>
      <w:tr w:rsidR="00F6169E" w:rsidRPr="002A4D52" w14:paraId="6EE252C1" w14:textId="77777777" w:rsidTr="004B046D">
        <w:trPr>
          <w:trHeight w:val="332"/>
        </w:trPr>
        <w:tc>
          <w:tcPr>
            <w:tcW w:w="4361" w:type="dxa"/>
          </w:tcPr>
          <w:p w14:paraId="0C9C393C" w14:textId="1E666BDC" w:rsidR="00F6169E" w:rsidRPr="002A4D52" w:rsidRDefault="00F6169E" w:rsidP="00F6169E">
            <w:pPr>
              <w:jc w:val="both"/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>Contact pédagogique</w:t>
            </w:r>
          </w:p>
        </w:tc>
        <w:tc>
          <w:tcPr>
            <w:tcW w:w="6379" w:type="dxa"/>
          </w:tcPr>
          <w:p w14:paraId="604C6C44" w14:textId="49C7BCC9" w:rsidR="00175CDE" w:rsidRPr="002A4D52" w:rsidRDefault="004B046D" w:rsidP="004A1A06">
            <w:pPr>
              <w:rPr>
                <w:rFonts w:ascii="Trebuchet MS" w:hAnsi="Trebuchet MS" w:cstheme="minorHAnsi"/>
                <w:sz w:val="22"/>
                <w:szCs w:val="22"/>
              </w:rPr>
            </w:pPr>
            <w:r w:rsidRPr="002A4D52">
              <w:rPr>
                <w:rFonts w:ascii="Trebuchet MS" w:hAnsi="Trebuchet MS" w:cstheme="minorHAnsi"/>
                <w:sz w:val="22"/>
                <w:szCs w:val="22"/>
              </w:rPr>
              <w:t xml:space="preserve">Vincent Renner, </w:t>
            </w:r>
            <w:proofErr w:type="spellStart"/>
            <w:r w:rsidRPr="002A4D52">
              <w:rPr>
                <w:rFonts w:ascii="Trebuchet MS" w:hAnsi="Trebuchet MS" w:cstheme="minorHAnsi"/>
                <w:sz w:val="22"/>
                <w:szCs w:val="22"/>
              </w:rPr>
              <w:t>vincent.renner</w:t>
            </w:r>
            <w:proofErr w:type="spellEnd"/>
            <w:r w:rsidRPr="002A4D52">
              <w:rPr>
                <w:rFonts w:ascii="Trebuchet MS" w:hAnsi="Trebuchet MS" w:cstheme="minorHAnsi"/>
                <w:sz w:val="22"/>
                <w:szCs w:val="22"/>
              </w:rPr>
              <w:t xml:space="preserve"> @ univ-lyon2.fr</w:t>
            </w:r>
          </w:p>
        </w:tc>
      </w:tr>
      <w:tr w:rsidR="00F6169E" w:rsidRPr="002A4D52" w14:paraId="237CF402" w14:textId="77777777" w:rsidTr="00FF3B45">
        <w:trPr>
          <w:trHeight w:val="1414"/>
        </w:trPr>
        <w:tc>
          <w:tcPr>
            <w:tcW w:w="4361" w:type="dxa"/>
          </w:tcPr>
          <w:p w14:paraId="77043E16" w14:textId="11B6B4D6" w:rsidR="00F6169E" w:rsidRPr="002A4D52" w:rsidRDefault="004A1A06" w:rsidP="00F6169E">
            <w:pPr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>Profil enseignement</w:t>
            </w:r>
          </w:p>
        </w:tc>
        <w:tc>
          <w:tcPr>
            <w:tcW w:w="6379" w:type="dxa"/>
          </w:tcPr>
          <w:p w14:paraId="1F47E084" w14:textId="3B1FD501" w:rsidR="00E21EF8" w:rsidRPr="002A4D52" w:rsidRDefault="004A1A06" w:rsidP="00FF3B45">
            <w:pPr>
              <w:jc w:val="both"/>
              <w:rPr>
                <w:rFonts w:ascii="Trebuchet MS" w:hAnsi="Trebuchet MS"/>
                <w:sz w:val="22"/>
                <w:szCs w:val="22"/>
                <w:lang w:val="fr-CH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 xml:space="preserve">Le DÉMA recrute </w:t>
            </w:r>
            <w:proofErr w:type="spellStart"/>
            <w:r w:rsidRPr="002A4D52">
              <w:rPr>
                <w:rFonts w:ascii="Trebuchet MS" w:hAnsi="Trebuchet MS"/>
                <w:sz w:val="22"/>
                <w:szCs w:val="22"/>
              </w:rPr>
              <w:t>un·e</w:t>
            </w:r>
            <w:proofErr w:type="spellEnd"/>
            <w:r w:rsidRPr="002A4D52">
              <w:rPr>
                <w:rFonts w:ascii="Trebuchet MS" w:hAnsi="Trebuchet MS"/>
                <w:sz w:val="22"/>
                <w:szCs w:val="22"/>
              </w:rPr>
              <w:t xml:space="preserve"> linguiste généraliste pouvant intervenir dans les différentes sous-disciplines représentées dans son offre de formation (notamment grammaire, phonologie, </w:t>
            </w:r>
            <w:proofErr w:type="spellStart"/>
            <w:r w:rsidRPr="002A4D52">
              <w:rPr>
                <w:rFonts w:ascii="Trebuchet MS" w:hAnsi="Trebuchet MS"/>
                <w:sz w:val="22"/>
                <w:szCs w:val="22"/>
              </w:rPr>
              <w:t>socio</w:t>
            </w:r>
            <w:r w:rsidR="00A65B09" w:rsidRPr="002A4D52">
              <w:rPr>
                <w:rFonts w:ascii="Trebuchet MS" w:hAnsi="Trebuchet MS"/>
                <w:sz w:val="22"/>
                <w:szCs w:val="22"/>
              </w:rPr>
              <w:t>-</w:t>
            </w:r>
            <w:r w:rsidRPr="002A4D52">
              <w:rPr>
                <w:rFonts w:ascii="Trebuchet MS" w:hAnsi="Trebuchet MS"/>
                <w:sz w:val="22"/>
                <w:szCs w:val="22"/>
              </w:rPr>
              <w:t>linguistique</w:t>
            </w:r>
            <w:proofErr w:type="spellEnd"/>
            <w:r w:rsidRPr="002A4D52">
              <w:rPr>
                <w:rFonts w:ascii="Trebuchet MS" w:hAnsi="Trebuchet MS"/>
                <w:sz w:val="22"/>
                <w:szCs w:val="22"/>
              </w:rPr>
              <w:t>, lexicologie, didactique), aux niveaux licence (CM et TD), master MEEF et études anglophones et agrégation.</w:t>
            </w:r>
          </w:p>
        </w:tc>
      </w:tr>
      <w:tr w:rsidR="00F6169E" w:rsidRPr="002A4D52" w14:paraId="797CC40D" w14:textId="77777777" w:rsidTr="00573D15">
        <w:tc>
          <w:tcPr>
            <w:tcW w:w="4361" w:type="dxa"/>
          </w:tcPr>
          <w:p w14:paraId="700A08A6" w14:textId="2844C985" w:rsidR="00F6169E" w:rsidRPr="002A4D52" w:rsidRDefault="00F6169E" w:rsidP="00F6169E">
            <w:pPr>
              <w:rPr>
                <w:rFonts w:ascii="Trebuchet MS" w:hAnsi="Trebuchet MS"/>
                <w:sz w:val="22"/>
                <w:szCs w:val="22"/>
              </w:rPr>
            </w:pPr>
            <w:r w:rsidRPr="002A4D52">
              <w:rPr>
                <w:rFonts w:ascii="Trebuchet MS" w:hAnsi="Trebuchet MS"/>
                <w:sz w:val="22"/>
                <w:szCs w:val="22"/>
              </w:rPr>
              <w:t>Profil enseignement en angl</w:t>
            </w:r>
            <w:r w:rsidR="00FF3B45" w:rsidRPr="002A4D52">
              <w:rPr>
                <w:rFonts w:ascii="Trebuchet MS" w:hAnsi="Trebuchet MS"/>
                <w:sz w:val="22"/>
                <w:szCs w:val="22"/>
              </w:rPr>
              <w:t>ais</w:t>
            </w:r>
          </w:p>
        </w:tc>
        <w:tc>
          <w:tcPr>
            <w:tcW w:w="6379" w:type="dxa"/>
          </w:tcPr>
          <w:p w14:paraId="40D51D32" w14:textId="0B60999E" w:rsidR="00F6169E" w:rsidRDefault="004A1A06" w:rsidP="00F6169E">
            <w:pPr>
              <w:jc w:val="both"/>
              <w:rPr>
                <w:rFonts w:ascii="Trebuchet MS" w:hAnsi="Trebuchet MS"/>
                <w:sz w:val="22"/>
                <w:szCs w:val="22"/>
                <w:lang w:val="en-US"/>
              </w:rPr>
            </w:pPr>
            <w:r w:rsidRPr="002A4D52">
              <w:rPr>
                <w:rFonts w:ascii="Trebuchet MS" w:hAnsi="Trebuchet MS"/>
                <w:sz w:val="22"/>
                <w:szCs w:val="22"/>
                <w:lang w:val="en-US"/>
              </w:rPr>
              <w:t xml:space="preserve">The Department of English is </w:t>
            </w:r>
            <w:r w:rsidR="004B046D" w:rsidRPr="002A4D52">
              <w:rPr>
                <w:rFonts w:ascii="Trebuchet MS" w:hAnsi="Trebuchet MS"/>
                <w:sz w:val="22"/>
                <w:szCs w:val="22"/>
                <w:lang w:val="en-US"/>
              </w:rPr>
              <w:t>recruiting</w:t>
            </w:r>
            <w:r w:rsidRPr="002A4D52">
              <w:rPr>
                <w:rFonts w:ascii="Trebuchet MS" w:hAnsi="Trebuchet MS"/>
                <w:sz w:val="22"/>
                <w:szCs w:val="22"/>
                <w:lang w:val="en-US"/>
              </w:rPr>
              <w:t xml:space="preserve"> a full professor of linguistics to teach a variety of lecture courses, seminars and tutorials in various </w:t>
            </w:r>
            <w:proofErr w:type="spellStart"/>
            <w:r w:rsidRPr="002A4D52">
              <w:rPr>
                <w:rFonts w:ascii="Trebuchet MS" w:hAnsi="Trebuchet MS"/>
                <w:sz w:val="22"/>
                <w:szCs w:val="22"/>
                <w:lang w:val="en-US"/>
              </w:rPr>
              <w:t>subdisciplines</w:t>
            </w:r>
            <w:proofErr w:type="spellEnd"/>
            <w:r w:rsidR="00422692" w:rsidRPr="002A4D52">
              <w:rPr>
                <w:rFonts w:ascii="Trebuchet MS" w:hAnsi="Trebuchet MS"/>
                <w:sz w:val="22"/>
                <w:szCs w:val="22"/>
                <w:lang w:val="en-US"/>
              </w:rPr>
              <w:t xml:space="preserve"> of English linguistics</w:t>
            </w:r>
            <w:r w:rsidRPr="002A4D52">
              <w:rPr>
                <w:rFonts w:ascii="Trebuchet MS" w:hAnsi="Trebuchet MS"/>
                <w:sz w:val="22"/>
                <w:szCs w:val="22"/>
                <w:lang w:val="en-US"/>
              </w:rPr>
              <w:t xml:space="preserve"> (</w:t>
            </w:r>
            <w:r w:rsidR="004B046D" w:rsidRPr="002A4D52">
              <w:rPr>
                <w:rFonts w:ascii="Trebuchet MS" w:hAnsi="Trebuchet MS"/>
                <w:sz w:val="22"/>
                <w:szCs w:val="22"/>
                <w:lang w:val="en-US"/>
              </w:rPr>
              <w:t xml:space="preserve">esp. </w:t>
            </w:r>
            <w:proofErr w:type="spellStart"/>
            <w:r w:rsidRPr="002A4D52">
              <w:rPr>
                <w:rFonts w:ascii="Trebuchet MS" w:hAnsi="Trebuchet MS"/>
                <w:sz w:val="22"/>
                <w:szCs w:val="22"/>
                <w:lang w:val="en-US"/>
              </w:rPr>
              <w:t>morphosyntax</w:t>
            </w:r>
            <w:proofErr w:type="spellEnd"/>
            <w:r w:rsidRPr="002A4D52">
              <w:rPr>
                <w:rFonts w:ascii="Trebuchet MS" w:hAnsi="Trebuchet MS"/>
                <w:sz w:val="22"/>
                <w:szCs w:val="22"/>
                <w:lang w:val="en-US"/>
              </w:rPr>
              <w:t xml:space="preserve">, phonology, sociolinguistics, lexicology, ELT) and at all levels (BA, MA, </w:t>
            </w:r>
            <w:r w:rsidR="002A4D52">
              <w:rPr>
                <w:rFonts w:ascii="Trebuchet MS" w:hAnsi="Trebuchet MS"/>
                <w:sz w:val="22"/>
                <w:szCs w:val="22"/>
                <w:lang w:val="en-US"/>
              </w:rPr>
              <w:t>‘</w:t>
            </w:r>
            <w:proofErr w:type="spellStart"/>
            <w:r w:rsidRPr="002A4D52">
              <w:rPr>
                <w:rFonts w:ascii="Trebuchet MS" w:hAnsi="Trebuchet MS"/>
                <w:sz w:val="22"/>
                <w:szCs w:val="22"/>
                <w:lang w:val="en-US"/>
              </w:rPr>
              <w:t>agrégation</w:t>
            </w:r>
            <w:proofErr w:type="spellEnd"/>
            <w:r w:rsidR="002A4D52">
              <w:rPr>
                <w:rFonts w:ascii="Trebuchet MS" w:hAnsi="Trebuchet MS"/>
                <w:sz w:val="22"/>
                <w:szCs w:val="22"/>
                <w:lang w:val="en-US"/>
              </w:rPr>
              <w:t>’</w:t>
            </w:r>
            <w:r w:rsidRPr="002A4D52">
              <w:rPr>
                <w:rFonts w:ascii="Trebuchet MS" w:hAnsi="Trebuchet MS"/>
                <w:sz w:val="22"/>
                <w:szCs w:val="22"/>
                <w:lang w:val="en-US"/>
              </w:rPr>
              <w:t>).</w:t>
            </w:r>
          </w:p>
          <w:p w14:paraId="143CBF1F" w14:textId="41ADBA69" w:rsidR="002A4D52" w:rsidRPr="002A4D52" w:rsidRDefault="002A4D52" w:rsidP="00F6169E">
            <w:pPr>
              <w:jc w:val="both"/>
              <w:rPr>
                <w:rFonts w:ascii="Trebuchet MS" w:hAnsi="Trebuchet MS"/>
                <w:sz w:val="22"/>
                <w:szCs w:val="22"/>
                <w:lang w:val="en-US"/>
              </w:rPr>
            </w:pPr>
          </w:p>
        </w:tc>
      </w:tr>
      <w:tr w:rsidR="00F6169E" w:rsidRPr="002A4D52" w14:paraId="62E96735" w14:textId="77777777" w:rsidTr="00573D15">
        <w:trPr>
          <w:trHeight w:val="368"/>
        </w:trPr>
        <w:tc>
          <w:tcPr>
            <w:tcW w:w="10740" w:type="dxa"/>
            <w:gridSpan w:val="2"/>
            <w:shd w:val="clear" w:color="auto" w:fill="BFBFBF"/>
          </w:tcPr>
          <w:p w14:paraId="427A24FA" w14:textId="12A8705A" w:rsidR="00F6169E" w:rsidRPr="002A4D52" w:rsidRDefault="00F6169E" w:rsidP="00F6169E">
            <w:pPr>
              <w:jc w:val="center"/>
              <w:rPr>
                <w:rFonts w:ascii="Trebuchet MS" w:hAnsi="Trebuchet MS"/>
                <w:b/>
                <w:sz w:val="32"/>
                <w:szCs w:val="32"/>
              </w:rPr>
            </w:pPr>
            <w:r w:rsidRPr="002A4D52">
              <w:rPr>
                <w:rFonts w:ascii="Trebuchet MS" w:hAnsi="Trebuchet MS"/>
                <w:b/>
                <w:sz w:val="32"/>
                <w:szCs w:val="32"/>
              </w:rPr>
              <w:t>RECHERCHE</w:t>
            </w:r>
          </w:p>
        </w:tc>
      </w:tr>
      <w:tr w:rsidR="00F6169E" w:rsidRPr="002A4D52" w14:paraId="6ECDE1CB" w14:textId="77777777" w:rsidTr="00573D15">
        <w:tc>
          <w:tcPr>
            <w:tcW w:w="4361" w:type="dxa"/>
          </w:tcPr>
          <w:p w14:paraId="2F2934AC" w14:textId="77777777" w:rsidR="00F6169E" w:rsidRPr="002A4D52" w:rsidRDefault="00F6169E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>Unité de recherche</w:t>
            </w:r>
          </w:p>
        </w:tc>
        <w:tc>
          <w:tcPr>
            <w:tcW w:w="6379" w:type="dxa"/>
          </w:tcPr>
          <w:p w14:paraId="5AD66AD9" w14:textId="4BA48131" w:rsidR="00F6169E" w:rsidRPr="002A4D52" w:rsidRDefault="000E4B40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>CRTT</w:t>
            </w:r>
          </w:p>
        </w:tc>
      </w:tr>
      <w:tr w:rsidR="00F6169E" w:rsidRPr="002A4D52" w14:paraId="46F891F2" w14:textId="77777777" w:rsidTr="00573D15">
        <w:tc>
          <w:tcPr>
            <w:tcW w:w="4361" w:type="dxa"/>
          </w:tcPr>
          <w:p w14:paraId="6B5C1637" w14:textId="77777777" w:rsidR="00F6169E" w:rsidRPr="002A4D52" w:rsidRDefault="00F6169E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 xml:space="preserve">Lieu exercice  </w:t>
            </w:r>
          </w:p>
        </w:tc>
        <w:tc>
          <w:tcPr>
            <w:tcW w:w="6379" w:type="dxa"/>
          </w:tcPr>
          <w:p w14:paraId="46CD245B" w14:textId="77777777" w:rsidR="00F6169E" w:rsidRPr="002A4D52" w:rsidRDefault="00F6169E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>Campus Berges du Rhône (Lyon)</w:t>
            </w:r>
          </w:p>
        </w:tc>
      </w:tr>
      <w:tr w:rsidR="000E4B40" w:rsidRPr="002A4D52" w14:paraId="73CEAA9F" w14:textId="77777777" w:rsidTr="003B7FE3">
        <w:trPr>
          <w:trHeight w:val="692"/>
        </w:trPr>
        <w:tc>
          <w:tcPr>
            <w:tcW w:w="4361" w:type="dxa"/>
          </w:tcPr>
          <w:p w14:paraId="336BE9EE" w14:textId="08F4027F" w:rsidR="000E4B40" w:rsidRPr="002A4D52" w:rsidRDefault="000E4B40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 xml:space="preserve">Contact </w:t>
            </w:r>
            <w:r w:rsidR="004A1A06" w:rsidRPr="002A4D52">
              <w:rPr>
                <w:rFonts w:ascii="Trebuchet MS" w:hAnsi="Trebuchet MS"/>
              </w:rPr>
              <w:t>scientifique</w:t>
            </w:r>
          </w:p>
        </w:tc>
        <w:tc>
          <w:tcPr>
            <w:tcW w:w="6379" w:type="dxa"/>
          </w:tcPr>
          <w:p w14:paraId="71196D5B" w14:textId="77777777" w:rsidR="000E4B40" w:rsidRPr="002A4D52" w:rsidRDefault="004B046D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 xml:space="preserve">Pascaline </w:t>
            </w:r>
            <w:proofErr w:type="spellStart"/>
            <w:r w:rsidRPr="002A4D52">
              <w:rPr>
                <w:rFonts w:ascii="Trebuchet MS" w:hAnsi="Trebuchet MS"/>
              </w:rPr>
              <w:t>Dury</w:t>
            </w:r>
            <w:proofErr w:type="spellEnd"/>
            <w:r w:rsidR="000E4B40" w:rsidRPr="002A4D52">
              <w:rPr>
                <w:rFonts w:ascii="Trebuchet MS" w:hAnsi="Trebuchet MS"/>
              </w:rPr>
              <w:t>, direct</w:t>
            </w:r>
            <w:r w:rsidRPr="002A4D52">
              <w:rPr>
                <w:rFonts w:ascii="Trebuchet MS" w:hAnsi="Trebuchet MS"/>
              </w:rPr>
              <w:t>rice adjointe</w:t>
            </w:r>
          </w:p>
          <w:p w14:paraId="101AEBA4" w14:textId="3BAAEBB7" w:rsidR="004B046D" w:rsidRPr="002A4D52" w:rsidRDefault="002A4D52" w:rsidP="00F6169E">
            <w:pPr>
              <w:jc w:val="both"/>
              <w:rPr>
                <w:rFonts w:ascii="Trebuchet MS" w:hAnsi="Trebuchet MS"/>
                <w:lang w:val="en-US"/>
              </w:rPr>
            </w:pPr>
            <w:proofErr w:type="spellStart"/>
            <w:r w:rsidRPr="002A4D52">
              <w:rPr>
                <w:rFonts w:ascii="Trebuchet MS" w:hAnsi="Trebuchet MS"/>
                <w:lang w:val="en-US"/>
              </w:rPr>
              <w:t>pascaline.dury</w:t>
            </w:r>
            <w:proofErr w:type="spellEnd"/>
            <w:r w:rsidRPr="002A4D52">
              <w:rPr>
                <w:rFonts w:ascii="Trebuchet MS" w:hAnsi="Trebuchet MS"/>
                <w:lang w:val="en-US"/>
              </w:rPr>
              <w:t xml:space="preserve"> @</w:t>
            </w:r>
            <w:r w:rsidR="004B046D" w:rsidRPr="002A4D52">
              <w:rPr>
                <w:rFonts w:ascii="Trebuchet MS" w:hAnsi="Trebuchet MS"/>
                <w:lang w:val="en-US"/>
              </w:rPr>
              <w:t>univ-lyon2.fr</w:t>
            </w:r>
          </w:p>
        </w:tc>
      </w:tr>
      <w:tr w:rsidR="000E4B40" w:rsidRPr="002A4D52" w14:paraId="59AD661D" w14:textId="77777777" w:rsidTr="000F561E">
        <w:trPr>
          <w:trHeight w:val="374"/>
        </w:trPr>
        <w:tc>
          <w:tcPr>
            <w:tcW w:w="4361" w:type="dxa"/>
          </w:tcPr>
          <w:p w14:paraId="5A7490DE" w14:textId="4F41822C" w:rsidR="000E4B40" w:rsidRPr="002A4D52" w:rsidRDefault="000E4B40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lastRenderedPageBreak/>
              <w:t xml:space="preserve">URL de l’unité de recherche  </w:t>
            </w:r>
          </w:p>
        </w:tc>
        <w:tc>
          <w:tcPr>
            <w:tcW w:w="6379" w:type="dxa"/>
          </w:tcPr>
          <w:p w14:paraId="44E67F45" w14:textId="2523834F" w:rsidR="000E4B40" w:rsidRPr="002A4D52" w:rsidRDefault="002A4D52" w:rsidP="00F6169E">
            <w:pPr>
              <w:jc w:val="both"/>
              <w:rPr>
                <w:rFonts w:ascii="Trebuchet MS" w:hAnsi="Trebuchet MS" w:cs="Calibri"/>
                <w:lang w:eastAsia="fr-CH"/>
              </w:rPr>
            </w:pPr>
            <w:hyperlink r:id="rId7" w:history="1">
              <w:r w:rsidR="000E4B40" w:rsidRPr="002A4D52">
                <w:rPr>
                  <w:rStyle w:val="Lienhypertexte"/>
                  <w:rFonts w:ascii="Trebuchet MS" w:hAnsi="Trebuchet MS" w:cs="Calibri"/>
                  <w:lang w:eastAsia="fr-CH"/>
                </w:rPr>
                <w:t>http://crtt.univ-lyon2.fr</w:t>
              </w:r>
            </w:hyperlink>
          </w:p>
        </w:tc>
      </w:tr>
      <w:tr w:rsidR="000E4B40" w:rsidRPr="002A4D52" w14:paraId="1C2D247C" w14:textId="77777777" w:rsidTr="00573D15">
        <w:tc>
          <w:tcPr>
            <w:tcW w:w="4361" w:type="dxa"/>
          </w:tcPr>
          <w:p w14:paraId="0DEDCBC1" w14:textId="44D18D66" w:rsidR="000E4B40" w:rsidRPr="002A4D52" w:rsidRDefault="00422692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>Profil recherche</w:t>
            </w:r>
          </w:p>
        </w:tc>
        <w:tc>
          <w:tcPr>
            <w:tcW w:w="6379" w:type="dxa"/>
          </w:tcPr>
          <w:p w14:paraId="761A03EE" w14:textId="77777777" w:rsidR="000E4B40" w:rsidRPr="002A4D52" w:rsidRDefault="00CE5A11" w:rsidP="002A4D52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>C</w:t>
            </w:r>
            <w:r w:rsidR="00422692" w:rsidRPr="002A4D52">
              <w:rPr>
                <w:rFonts w:ascii="Trebuchet MS" w:hAnsi="Trebuchet MS"/>
              </w:rPr>
              <w:t>hercheur/</w:t>
            </w:r>
            <w:proofErr w:type="spellStart"/>
            <w:r w:rsidR="002A4D52" w:rsidRPr="002A4D52">
              <w:rPr>
                <w:rFonts w:ascii="Trebuchet MS" w:hAnsi="Trebuchet MS"/>
              </w:rPr>
              <w:t>euse</w:t>
            </w:r>
            <w:proofErr w:type="spellEnd"/>
            <w:r w:rsidR="002A4D52" w:rsidRPr="002A4D52">
              <w:rPr>
                <w:rFonts w:ascii="Trebuchet MS" w:hAnsi="Trebuchet MS"/>
              </w:rPr>
              <w:t xml:space="preserve"> </w:t>
            </w:r>
            <w:r w:rsidR="00422692" w:rsidRPr="002A4D52">
              <w:rPr>
                <w:rFonts w:ascii="Trebuchet MS" w:hAnsi="Trebuchet MS"/>
              </w:rPr>
              <w:t xml:space="preserve">en linguistique anglaise </w:t>
            </w:r>
            <w:proofErr w:type="spellStart"/>
            <w:r w:rsidR="00422692" w:rsidRPr="002A4D52">
              <w:rPr>
                <w:rFonts w:ascii="Trebuchet MS" w:hAnsi="Trebuchet MS"/>
              </w:rPr>
              <w:t>intégré·e</w:t>
            </w:r>
            <w:proofErr w:type="spellEnd"/>
            <w:r w:rsidR="00422692" w:rsidRPr="002A4D52">
              <w:rPr>
                <w:rFonts w:ascii="Trebuchet MS" w:hAnsi="Trebuchet MS"/>
              </w:rPr>
              <w:t xml:space="preserve"> dans les réseaux</w:t>
            </w:r>
            <w:r w:rsidRPr="002A4D52">
              <w:rPr>
                <w:rFonts w:ascii="Trebuchet MS" w:hAnsi="Trebuchet MS"/>
              </w:rPr>
              <w:t xml:space="preserve"> européens et</w:t>
            </w:r>
            <w:r w:rsidR="00422692" w:rsidRPr="002A4D52">
              <w:rPr>
                <w:rFonts w:ascii="Trebuchet MS" w:hAnsi="Trebuchet MS"/>
              </w:rPr>
              <w:t xml:space="preserve"> internationaux de la recherche. Un profil incluant un intérêt prononcé pour les variétés d'anglais et la linguistique de contact est souhaité</w:t>
            </w:r>
            <w:r w:rsidR="00C84D2B" w:rsidRPr="002A4D52">
              <w:rPr>
                <w:rFonts w:ascii="Trebuchet MS" w:hAnsi="Trebuchet MS"/>
              </w:rPr>
              <w:t xml:space="preserve"> afin d'</w:t>
            </w:r>
            <w:r w:rsidR="00422692" w:rsidRPr="002A4D52">
              <w:rPr>
                <w:rFonts w:ascii="Trebuchet MS" w:hAnsi="Trebuchet MS"/>
              </w:rPr>
              <w:t xml:space="preserve">assurer l'animation et la </w:t>
            </w:r>
            <w:r w:rsidR="009E16BF" w:rsidRPr="002A4D52">
              <w:rPr>
                <w:rFonts w:ascii="Trebuchet MS" w:hAnsi="Trebuchet MS"/>
              </w:rPr>
              <w:t>coordination</w:t>
            </w:r>
            <w:r w:rsidR="00422692" w:rsidRPr="002A4D52">
              <w:rPr>
                <w:rFonts w:ascii="Trebuchet MS" w:hAnsi="Trebuchet MS"/>
              </w:rPr>
              <w:t xml:space="preserve"> du pôle </w:t>
            </w:r>
            <w:r w:rsidR="003B7FE3" w:rsidRPr="002A4D52">
              <w:rPr>
                <w:rFonts w:ascii="Trebuchet MS" w:hAnsi="Trebuchet MS"/>
              </w:rPr>
              <w:t>thématique</w:t>
            </w:r>
            <w:r w:rsidR="006871D3" w:rsidRPr="002A4D52">
              <w:rPr>
                <w:rFonts w:ascii="Trebuchet MS" w:hAnsi="Trebuchet MS"/>
              </w:rPr>
              <w:t xml:space="preserve"> </w:t>
            </w:r>
            <w:r w:rsidR="003B7FE3" w:rsidRPr="002A4D52">
              <w:rPr>
                <w:rFonts w:ascii="Trebuchet MS" w:hAnsi="Trebuchet MS"/>
              </w:rPr>
              <w:t xml:space="preserve">Langues en contact </w:t>
            </w:r>
            <w:r w:rsidR="00422692" w:rsidRPr="002A4D52">
              <w:rPr>
                <w:rFonts w:ascii="Trebuchet MS" w:hAnsi="Trebuchet MS"/>
              </w:rPr>
              <w:t>de l'unité de recherche.</w:t>
            </w:r>
          </w:p>
          <w:p w14:paraId="76AE6A33" w14:textId="27940F41" w:rsidR="002A4D52" w:rsidRPr="002A4D52" w:rsidRDefault="002A4D52" w:rsidP="002A4D52">
            <w:pPr>
              <w:jc w:val="both"/>
              <w:rPr>
                <w:rFonts w:ascii="Trebuchet MS" w:hAnsi="Trebuchet MS"/>
              </w:rPr>
            </w:pPr>
          </w:p>
        </w:tc>
      </w:tr>
      <w:tr w:rsidR="000E4B40" w:rsidRPr="002A4D52" w14:paraId="45193D93" w14:textId="77777777" w:rsidTr="00573D15">
        <w:tc>
          <w:tcPr>
            <w:tcW w:w="4361" w:type="dxa"/>
          </w:tcPr>
          <w:p w14:paraId="0ADD6990" w14:textId="01A3F3B0" w:rsidR="000E4B40" w:rsidRPr="002A4D52" w:rsidRDefault="000E4B40" w:rsidP="00F6169E">
            <w:pPr>
              <w:jc w:val="both"/>
              <w:rPr>
                <w:rFonts w:ascii="Trebuchet MS" w:hAnsi="Trebuchet MS"/>
              </w:rPr>
            </w:pPr>
            <w:proofErr w:type="spellStart"/>
            <w:r w:rsidRPr="002A4D52">
              <w:rPr>
                <w:rFonts w:ascii="Trebuchet MS" w:hAnsi="Trebuchet MS"/>
              </w:rPr>
              <w:t>Research</w:t>
            </w:r>
            <w:proofErr w:type="spellEnd"/>
            <w:r w:rsidRPr="002A4D52">
              <w:rPr>
                <w:rFonts w:ascii="Trebuchet MS" w:hAnsi="Trebuchet MS"/>
              </w:rPr>
              <w:t xml:space="preserve"> </w:t>
            </w:r>
            <w:proofErr w:type="spellStart"/>
            <w:r w:rsidRPr="002A4D52">
              <w:rPr>
                <w:rFonts w:ascii="Trebuchet MS" w:hAnsi="Trebuchet MS"/>
              </w:rPr>
              <w:t>fields</w:t>
            </w:r>
            <w:proofErr w:type="spellEnd"/>
          </w:p>
        </w:tc>
        <w:tc>
          <w:tcPr>
            <w:tcW w:w="6379" w:type="dxa"/>
          </w:tcPr>
          <w:p w14:paraId="44304705" w14:textId="77777777" w:rsidR="000E4B40" w:rsidRDefault="009E16BF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 xml:space="preserve">English </w:t>
            </w:r>
            <w:proofErr w:type="spellStart"/>
            <w:r w:rsidRPr="002A4D52">
              <w:rPr>
                <w:rFonts w:ascii="Trebuchet MS" w:hAnsi="Trebuchet MS"/>
              </w:rPr>
              <w:t>linguistics</w:t>
            </w:r>
            <w:proofErr w:type="spellEnd"/>
            <w:r w:rsidRPr="002A4D52">
              <w:rPr>
                <w:rFonts w:ascii="Trebuchet MS" w:hAnsi="Trebuchet MS"/>
              </w:rPr>
              <w:t xml:space="preserve">; contact </w:t>
            </w:r>
            <w:proofErr w:type="spellStart"/>
            <w:r w:rsidRPr="002A4D52">
              <w:rPr>
                <w:rFonts w:ascii="Trebuchet MS" w:hAnsi="Trebuchet MS"/>
              </w:rPr>
              <w:t>linguistics</w:t>
            </w:r>
            <w:proofErr w:type="spellEnd"/>
          </w:p>
          <w:p w14:paraId="64C7190F" w14:textId="13F1F427" w:rsidR="002A4D52" w:rsidRPr="002A4D52" w:rsidRDefault="002A4D52" w:rsidP="00F6169E">
            <w:pPr>
              <w:jc w:val="both"/>
              <w:rPr>
                <w:rFonts w:ascii="Trebuchet MS" w:hAnsi="Trebuchet MS"/>
              </w:rPr>
            </w:pPr>
            <w:bookmarkStart w:id="0" w:name="_GoBack"/>
            <w:bookmarkEnd w:id="0"/>
          </w:p>
        </w:tc>
      </w:tr>
      <w:tr w:rsidR="000E4B40" w:rsidRPr="002A4D52" w14:paraId="33B9E251" w14:textId="77777777" w:rsidTr="00573D15">
        <w:tc>
          <w:tcPr>
            <w:tcW w:w="10740" w:type="dxa"/>
            <w:gridSpan w:val="2"/>
          </w:tcPr>
          <w:p w14:paraId="5AF5385C" w14:textId="5F15C110" w:rsidR="007E13DC" w:rsidRPr="002A4D52" w:rsidRDefault="000E4B40" w:rsidP="002A4D52">
            <w:pPr>
              <w:rPr>
                <w:rFonts w:ascii="Trebuchet MS" w:hAnsi="Trebuchet MS"/>
                <w:b/>
              </w:rPr>
            </w:pPr>
            <w:r w:rsidRPr="002A4D52">
              <w:rPr>
                <w:rFonts w:ascii="Trebuchet MS" w:hAnsi="Trebuchet MS"/>
                <w:b/>
              </w:rPr>
              <w:t>Responsabilité administratives et pédagogiques envisagées :</w:t>
            </w:r>
            <w:r w:rsidR="002A4D52" w:rsidRPr="002A4D52">
              <w:rPr>
                <w:rFonts w:ascii="Trebuchet MS" w:hAnsi="Trebuchet MS"/>
                <w:b/>
              </w:rPr>
              <w:br/>
            </w:r>
          </w:p>
          <w:p w14:paraId="7382E194" w14:textId="30BFB410" w:rsidR="007E13DC" w:rsidRPr="002A4D52" w:rsidRDefault="007E13DC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>–</w:t>
            </w:r>
            <w:r w:rsidR="008221FA" w:rsidRPr="002A4D52">
              <w:rPr>
                <w:rFonts w:ascii="Trebuchet MS" w:hAnsi="Trebuchet MS"/>
              </w:rPr>
              <w:t> </w:t>
            </w:r>
            <w:r w:rsidRPr="002A4D52">
              <w:rPr>
                <w:rFonts w:ascii="Trebuchet MS" w:hAnsi="Trebuchet MS"/>
              </w:rPr>
              <w:t>m</w:t>
            </w:r>
            <w:r w:rsidR="00752847" w:rsidRPr="002A4D52">
              <w:rPr>
                <w:rFonts w:ascii="Trebuchet MS" w:hAnsi="Trebuchet MS"/>
              </w:rPr>
              <w:t xml:space="preserve">issions générales : toutes les missions collectives de direction, de représentation et d’animation afférentes à la fonction de </w:t>
            </w:r>
            <w:r w:rsidR="008221FA" w:rsidRPr="002A4D52">
              <w:rPr>
                <w:rFonts w:ascii="Trebuchet MS" w:hAnsi="Trebuchet MS"/>
              </w:rPr>
              <w:t>professeur</w:t>
            </w:r>
            <w:r w:rsidR="00752847" w:rsidRPr="002A4D52">
              <w:rPr>
                <w:rFonts w:ascii="Trebuchet MS" w:hAnsi="Trebuchet MS"/>
              </w:rPr>
              <w:t xml:space="preserve"> au sein de l’UFR et de l’université</w:t>
            </w:r>
            <w:r w:rsidRPr="002A4D52">
              <w:rPr>
                <w:rFonts w:ascii="Trebuchet MS" w:hAnsi="Trebuchet MS"/>
              </w:rPr>
              <w:t xml:space="preserve"> ;</w:t>
            </w:r>
          </w:p>
          <w:p w14:paraId="51F15E42" w14:textId="1F6B0221" w:rsidR="000E4B40" w:rsidRPr="002A4D52" w:rsidRDefault="007E13DC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>– m</w:t>
            </w:r>
            <w:r w:rsidR="00752847" w:rsidRPr="002A4D52">
              <w:rPr>
                <w:rFonts w:ascii="Trebuchet MS" w:hAnsi="Trebuchet MS"/>
              </w:rPr>
              <w:t xml:space="preserve">issions spécifiques : </w:t>
            </w:r>
            <w:r w:rsidR="000F6BE7" w:rsidRPr="002A4D52">
              <w:rPr>
                <w:rFonts w:ascii="Trebuchet MS" w:hAnsi="Trebuchet MS"/>
              </w:rPr>
              <w:t>r</w:t>
            </w:r>
            <w:r w:rsidR="00C84D2B" w:rsidRPr="002A4D52">
              <w:rPr>
                <w:rFonts w:ascii="Trebuchet MS" w:hAnsi="Trebuchet MS"/>
              </w:rPr>
              <w:t>esponsabilité des relations internationales</w:t>
            </w:r>
            <w:r w:rsidRPr="002A4D52">
              <w:rPr>
                <w:rFonts w:ascii="Trebuchet MS" w:hAnsi="Trebuchet MS"/>
              </w:rPr>
              <w:t> </w:t>
            </w:r>
            <w:r w:rsidR="00C84D2B" w:rsidRPr="002A4D52">
              <w:rPr>
                <w:rFonts w:ascii="Trebuchet MS" w:hAnsi="Trebuchet MS"/>
              </w:rPr>
              <w:t xml:space="preserve">; montage de doubles diplômes </w:t>
            </w:r>
            <w:proofErr w:type="spellStart"/>
            <w:r w:rsidR="00C84D2B" w:rsidRPr="002A4D52">
              <w:rPr>
                <w:rFonts w:ascii="Trebuchet MS" w:hAnsi="Trebuchet MS"/>
              </w:rPr>
              <w:t>inter</w:t>
            </w:r>
            <w:r w:rsidR="008221FA" w:rsidRPr="002A4D52">
              <w:rPr>
                <w:rFonts w:ascii="Trebuchet MS" w:hAnsi="Trebuchet MS"/>
              </w:rPr>
              <w:t>-</w:t>
            </w:r>
            <w:r w:rsidR="00C84D2B" w:rsidRPr="002A4D52">
              <w:rPr>
                <w:rFonts w:ascii="Trebuchet MS" w:hAnsi="Trebuchet MS"/>
              </w:rPr>
              <w:t>nationaux</w:t>
            </w:r>
            <w:proofErr w:type="spellEnd"/>
            <w:r w:rsidR="00C84D2B" w:rsidRPr="002A4D52">
              <w:rPr>
                <w:rFonts w:ascii="Trebuchet MS" w:hAnsi="Trebuchet MS"/>
              </w:rPr>
              <w:t>.</w:t>
            </w:r>
          </w:p>
        </w:tc>
      </w:tr>
      <w:tr w:rsidR="000E4B40" w:rsidRPr="002A4D52" w14:paraId="0F5664C6" w14:textId="77777777" w:rsidTr="00573D15">
        <w:tc>
          <w:tcPr>
            <w:tcW w:w="10740" w:type="dxa"/>
            <w:gridSpan w:val="2"/>
          </w:tcPr>
          <w:p w14:paraId="6B89AE18" w14:textId="77777777" w:rsidR="002A4D52" w:rsidRPr="002A4D52" w:rsidRDefault="000E4B40" w:rsidP="00F6169E">
            <w:pPr>
              <w:jc w:val="both"/>
              <w:rPr>
                <w:rFonts w:ascii="Trebuchet MS" w:hAnsi="Trebuchet MS"/>
                <w:b/>
              </w:rPr>
            </w:pPr>
            <w:r w:rsidRPr="002A4D52">
              <w:rPr>
                <w:rFonts w:ascii="Trebuchet MS" w:hAnsi="Trebuchet MS"/>
                <w:b/>
              </w:rPr>
              <w:t xml:space="preserve">Mots clés correspondant à l’emploi </w:t>
            </w:r>
            <w:r w:rsidR="000C443D" w:rsidRPr="002A4D52">
              <w:rPr>
                <w:rFonts w:ascii="Trebuchet MS" w:hAnsi="Trebuchet MS"/>
                <w:b/>
              </w:rPr>
              <w:t>:</w:t>
            </w:r>
          </w:p>
          <w:p w14:paraId="4A8865D0" w14:textId="77777777" w:rsidR="002A4D52" w:rsidRPr="002A4D52" w:rsidRDefault="002A4D52" w:rsidP="00F6169E">
            <w:pPr>
              <w:jc w:val="both"/>
              <w:rPr>
                <w:rFonts w:ascii="Trebuchet MS" w:hAnsi="Trebuchet MS"/>
              </w:rPr>
            </w:pPr>
          </w:p>
          <w:p w14:paraId="15A5BD69" w14:textId="77777777" w:rsidR="000E4B40" w:rsidRPr="002A4D52" w:rsidRDefault="000C443D" w:rsidP="00F6169E">
            <w:pPr>
              <w:jc w:val="both"/>
              <w:rPr>
                <w:rFonts w:ascii="Trebuchet MS" w:hAnsi="Trebuchet MS"/>
              </w:rPr>
            </w:pPr>
            <w:r w:rsidRPr="002A4D52">
              <w:rPr>
                <w:rFonts w:ascii="Trebuchet MS" w:hAnsi="Trebuchet MS"/>
              </w:rPr>
              <w:t xml:space="preserve"> </w:t>
            </w:r>
            <w:proofErr w:type="gramStart"/>
            <w:r w:rsidRPr="002A4D52">
              <w:rPr>
                <w:rFonts w:ascii="Trebuchet MS" w:hAnsi="Trebuchet MS"/>
              </w:rPr>
              <w:t>linguistique</w:t>
            </w:r>
            <w:proofErr w:type="gramEnd"/>
            <w:r w:rsidR="00A2538C" w:rsidRPr="002A4D52">
              <w:rPr>
                <w:rFonts w:ascii="Trebuchet MS" w:hAnsi="Trebuchet MS"/>
              </w:rPr>
              <w:t xml:space="preserve"> anglaise ; linguistique de contact</w:t>
            </w:r>
            <w:r w:rsidR="00CF651E" w:rsidRPr="002A4D52">
              <w:rPr>
                <w:rFonts w:ascii="Trebuchet MS" w:hAnsi="Trebuchet MS"/>
              </w:rPr>
              <w:t>.</w:t>
            </w:r>
          </w:p>
          <w:p w14:paraId="73188941" w14:textId="6DB6B760" w:rsidR="002A4D52" w:rsidRPr="002A4D52" w:rsidRDefault="002A4D52" w:rsidP="00F6169E">
            <w:pPr>
              <w:jc w:val="both"/>
              <w:rPr>
                <w:rFonts w:ascii="Trebuchet MS" w:hAnsi="Trebuchet MS"/>
              </w:rPr>
            </w:pPr>
          </w:p>
        </w:tc>
      </w:tr>
    </w:tbl>
    <w:p w14:paraId="0064B19D" w14:textId="77777777" w:rsidR="001518A2" w:rsidRPr="002A4D52" w:rsidRDefault="001518A2" w:rsidP="001518A2">
      <w:pPr>
        <w:jc w:val="both"/>
        <w:rPr>
          <w:rFonts w:ascii="Trebuchet MS" w:hAnsi="Trebuchet MS"/>
        </w:rPr>
      </w:pPr>
    </w:p>
    <w:sectPr w:rsidR="001518A2" w:rsidRPr="002A4D52" w:rsidSect="003F58D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232AB2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8A2"/>
    <w:rsid w:val="00016AA3"/>
    <w:rsid w:val="00036383"/>
    <w:rsid w:val="000971EA"/>
    <w:rsid w:val="000C443D"/>
    <w:rsid w:val="000E4B40"/>
    <w:rsid w:val="000F561E"/>
    <w:rsid w:val="000F6BE7"/>
    <w:rsid w:val="0012012F"/>
    <w:rsid w:val="00125C5A"/>
    <w:rsid w:val="00145E4C"/>
    <w:rsid w:val="00146B01"/>
    <w:rsid w:val="001500AE"/>
    <w:rsid w:val="001518A2"/>
    <w:rsid w:val="00175CDE"/>
    <w:rsid w:val="00190637"/>
    <w:rsid w:val="001E49B3"/>
    <w:rsid w:val="00205166"/>
    <w:rsid w:val="00213B43"/>
    <w:rsid w:val="00225F5E"/>
    <w:rsid w:val="0027266C"/>
    <w:rsid w:val="00295A69"/>
    <w:rsid w:val="002A4D52"/>
    <w:rsid w:val="002D7B7D"/>
    <w:rsid w:val="002F32DE"/>
    <w:rsid w:val="00382AD6"/>
    <w:rsid w:val="00395EA1"/>
    <w:rsid w:val="003B2E88"/>
    <w:rsid w:val="003B7FE3"/>
    <w:rsid w:val="003C0830"/>
    <w:rsid w:val="003E333D"/>
    <w:rsid w:val="003F58D4"/>
    <w:rsid w:val="00417C0B"/>
    <w:rsid w:val="00422692"/>
    <w:rsid w:val="0043393C"/>
    <w:rsid w:val="00440E5E"/>
    <w:rsid w:val="004A1A06"/>
    <w:rsid w:val="004B046D"/>
    <w:rsid w:val="004C1C0F"/>
    <w:rsid w:val="004C31A2"/>
    <w:rsid w:val="004E4929"/>
    <w:rsid w:val="005071BE"/>
    <w:rsid w:val="00557A24"/>
    <w:rsid w:val="00573D15"/>
    <w:rsid w:val="00587A92"/>
    <w:rsid w:val="005F2275"/>
    <w:rsid w:val="006066A5"/>
    <w:rsid w:val="00610690"/>
    <w:rsid w:val="006349E7"/>
    <w:rsid w:val="0064394A"/>
    <w:rsid w:val="00651314"/>
    <w:rsid w:val="00661895"/>
    <w:rsid w:val="006750F2"/>
    <w:rsid w:val="006871D3"/>
    <w:rsid w:val="006A69E8"/>
    <w:rsid w:val="006B770E"/>
    <w:rsid w:val="006C3E36"/>
    <w:rsid w:val="006F46BE"/>
    <w:rsid w:val="0072055C"/>
    <w:rsid w:val="00752847"/>
    <w:rsid w:val="007C1C82"/>
    <w:rsid w:val="007D5454"/>
    <w:rsid w:val="007E13DC"/>
    <w:rsid w:val="0081100D"/>
    <w:rsid w:val="00814703"/>
    <w:rsid w:val="00816224"/>
    <w:rsid w:val="008221FA"/>
    <w:rsid w:val="00833899"/>
    <w:rsid w:val="0084364C"/>
    <w:rsid w:val="00844BAD"/>
    <w:rsid w:val="0087435F"/>
    <w:rsid w:val="00880E9D"/>
    <w:rsid w:val="008C2989"/>
    <w:rsid w:val="00931539"/>
    <w:rsid w:val="009459A8"/>
    <w:rsid w:val="009A00D9"/>
    <w:rsid w:val="009D2133"/>
    <w:rsid w:val="009E16BF"/>
    <w:rsid w:val="009E2A22"/>
    <w:rsid w:val="00A07956"/>
    <w:rsid w:val="00A17D94"/>
    <w:rsid w:val="00A2538C"/>
    <w:rsid w:val="00A31196"/>
    <w:rsid w:val="00A54DD9"/>
    <w:rsid w:val="00A5799A"/>
    <w:rsid w:val="00A65B09"/>
    <w:rsid w:val="00AD67A8"/>
    <w:rsid w:val="00B20A6B"/>
    <w:rsid w:val="00B319B6"/>
    <w:rsid w:val="00B96415"/>
    <w:rsid w:val="00BA46E1"/>
    <w:rsid w:val="00BA5056"/>
    <w:rsid w:val="00BA51C9"/>
    <w:rsid w:val="00C066FD"/>
    <w:rsid w:val="00C655E2"/>
    <w:rsid w:val="00C84D2B"/>
    <w:rsid w:val="00CB2F0A"/>
    <w:rsid w:val="00CB3922"/>
    <w:rsid w:val="00CE5A11"/>
    <w:rsid w:val="00CE680E"/>
    <w:rsid w:val="00CF651E"/>
    <w:rsid w:val="00D32A2A"/>
    <w:rsid w:val="00D47F23"/>
    <w:rsid w:val="00D62D27"/>
    <w:rsid w:val="00D76ADA"/>
    <w:rsid w:val="00DD14A2"/>
    <w:rsid w:val="00DF6E8B"/>
    <w:rsid w:val="00E21EF8"/>
    <w:rsid w:val="00E41477"/>
    <w:rsid w:val="00E41D74"/>
    <w:rsid w:val="00E4625F"/>
    <w:rsid w:val="00F03F74"/>
    <w:rsid w:val="00F408DA"/>
    <w:rsid w:val="00F6169E"/>
    <w:rsid w:val="00FB7276"/>
    <w:rsid w:val="00FC2B36"/>
    <w:rsid w:val="00FF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DE8626"/>
  <w14:defaultImageDpi w14:val="0"/>
  <w15:docId w15:val="{6ED0F593-FC1E-4D5C-8C2D-1F7906D7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518A2"/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61069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Pr>
      <w:rFonts w:ascii="Segoe UI" w:hAnsi="Segoe UI" w:cs="Segoe UI"/>
      <w:sz w:val="18"/>
      <w:szCs w:val="18"/>
    </w:rPr>
  </w:style>
  <w:style w:type="character" w:styleId="Lienhypertexte">
    <w:name w:val="Hyperlink"/>
    <w:uiPriority w:val="99"/>
    <w:rsid w:val="00A17D94"/>
    <w:rPr>
      <w:rFonts w:cs="Times New Roman"/>
      <w:color w:val="0563C1"/>
      <w:u w:val="single"/>
    </w:rPr>
  </w:style>
  <w:style w:type="character" w:styleId="Marquedecommentaire">
    <w:name w:val="annotation reference"/>
    <w:uiPriority w:val="99"/>
    <w:rsid w:val="00FC2B36"/>
    <w:rPr>
      <w:rFonts w:cs="Times New Roman"/>
      <w:sz w:val="18"/>
    </w:rPr>
  </w:style>
  <w:style w:type="paragraph" w:styleId="Commentaire">
    <w:name w:val="annotation text"/>
    <w:basedOn w:val="Normal"/>
    <w:link w:val="CommentaireCar"/>
    <w:uiPriority w:val="99"/>
    <w:rsid w:val="00FC2B36"/>
  </w:style>
  <w:style w:type="character" w:customStyle="1" w:styleId="CommentaireCar">
    <w:name w:val="Commentaire Car"/>
    <w:link w:val="Commentaire"/>
    <w:uiPriority w:val="99"/>
    <w:locked/>
    <w:rsid w:val="00FC2B36"/>
    <w:rPr>
      <w:rFonts w:cs="Times New Roman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FC2B36"/>
    <w:rPr>
      <w:b/>
      <w:bCs/>
      <w:sz w:val="20"/>
      <w:szCs w:val="20"/>
    </w:rPr>
  </w:style>
  <w:style w:type="character" w:customStyle="1" w:styleId="ObjetducommentaireCar">
    <w:name w:val="Objet du commentaire Car"/>
    <w:link w:val="Objetducommentaire"/>
    <w:uiPriority w:val="99"/>
    <w:locked/>
    <w:rsid w:val="00FC2B36"/>
    <w:rPr>
      <w:rFonts w:cs="Times New Roman"/>
      <w:b/>
      <w:sz w:val="24"/>
    </w:rPr>
  </w:style>
  <w:style w:type="paragraph" w:styleId="NormalWeb">
    <w:name w:val="Normal (Web)"/>
    <w:basedOn w:val="Normal"/>
    <w:uiPriority w:val="99"/>
    <w:rsid w:val="00BA5056"/>
    <w:pPr>
      <w:spacing w:beforeLines="1" w:afterLines="1"/>
    </w:pPr>
    <w:rPr>
      <w:rFonts w:ascii="Times" w:hAnsi="Times"/>
      <w:sz w:val="20"/>
      <w:szCs w:val="20"/>
    </w:rPr>
  </w:style>
  <w:style w:type="character" w:styleId="lev">
    <w:name w:val="Strong"/>
    <w:uiPriority w:val="22"/>
    <w:qFormat/>
    <w:rsid w:val="006B770E"/>
    <w:rPr>
      <w:rFonts w:cs="Times New Roman"/>
      <w:b/>
      <w:bCs/>
    </w:rPr>
  </w:style>
  <w:style w:type="character" w:styleId="Lienhypertextesuivivisit">
    <w:name w:val="FollowedHyperlink"/>
    <w:basedOn w:val="Policepardfaut"/>
    <w:rsid w:val="000E4B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2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rtt.univ-lyon2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angues.univ-lyon2.fr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424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 DE  POSTE</vt:lpstr>
    </vt:vector>
  </TitlesOfParts>
  <Company>Universite lumiere lyon2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 DE  POSTE</dc:title>
  <dc:subject/>
  <dc:creator>lambda</dc:creator>
  <cp:keywords/>
  <dc:description/>
  <cp:lastModifiedBy>Damien Pozard</cp:lastModifiedBy>
  <cp:revision>26</cp:revision>
  <cp:lastPrinted>2018-01-17T12:46:00Z</cp:lastPrinted>
  <dcterms:created xsi:type="dcterms:W3CDTF">2018-09-19T10:23:00Z</dcterms:created>
  <dcterms:modified xsi:type="dcterms:W3CDTF">2019-12-18T08:06:00Z</dcterms:modified>
</cp:coreProperties>
</file>