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64C1A" w14:textId="0D95920A" w:rsidR="002B628F" w:rsidRPr="00140243" w:rsidRDefault="00B66B36" w:rsidP="009A69AD">
      <w:pPr>
        <w:rPr>
          <w:rFonts w:ascii="Trebuchet MS" w:hAnsi="Trebuchet MS"/>
          <w:b/>
          <w:sz w:val="32"/>
        </w:rPr>
      </w:pPr>
      <w:r w:rsidRPr="00140243">
        <w:rPr>
          <w:rFonts w:ascii="Trebuchet MS" w:hAnsi="Trebuchet MS"/>
          <w:noProof/>
        </w:rPr>
        <w:drawing>
          <wp:anchor distT="0" distB="0" distL="114300" distR="114300" simplePos="0" relativeHeight="251658240" behindDoc="1" locked="0" layoutInCell="1" allowOverlap="1" wp14:anchorId="3BC1ACFD" wp14:editId="1462D6C0">
            <wp:simplePos x="0" y="0"/>
            <wp:positionH relativeFrom="column">
              <wp:posOffset>0</wp:posOffset>
            </wp:positionH>
            <wp:positionV relativeFrom="paragraph">
              <wp:posOffset>0</wp:posOffset>
            </wp:positionV>
            <wp:extent cx="1095375" cy="1095375"/>
            <wp:effectExtent l="0" t="0" r="9525" b="9525"/>
            <wp:wrapTight wrapText="bothSides">
              <wp:wrapPolygon edited="0">
                <wp:start x="0" y="0"/>
                <wp:lineTo x="0" y="21412"/>
                <wp:lineTo x="21412" y="21412"/>
                <wp:lineTo x="21412" y="0"/>
                <wp:lineTo x="0" y="0"/>
              </wp:wrapPolygon>
            </wp:wrapTight>
            <wp:docPr id="1" name="Image 1" descr="Nouvelle identité visuelle : nouveau logo (édito lettre aux personnels du 7 juin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lle identité visuelle : nouveau logo (édito lettre aux personnels du 7 juin 20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451516" w14:textId="77777777" w:rsidR="00140243" w:rsidRDefault="00140243" w:rsidP="009A69AD">
      <w:pPr>
        <w:spacing w:after="240"/>
        <w:jc w:val="center"/>
        <w:rPr>
          <w:rFonts w:ascii="Trebuchet MS" w:hAnsi="Trebuchet MS"/>
          <w:b/>
          <w:sz w:val="32"/>
          <w:szCs w:val="32"/>
        </w:rPr>
      </w:pPr>
    </w:p>
    <w:p w14:paraId="793A4EE7" w14:textId="03981014" w:rsidR="00140243" w:rsidRDefault="003D4355" w:rsidP="00140243">
      <w:pPr>
        <w:spacing w:after="240"/>
        <w:jc w:val="center"/>
        <w:rPr>
          <w:rFonts w:ascii="Trebuchet MS" w:hAnsi="Trebuchet MS"/>
          <w:b/>
          <w:smallCaps/>
          <w:sz w:val="32"/>
          <w:szCs w:val="32"/>
        </w:rPr>
      </w:pPr>
      <w:r w:rsidRPr="00140243">
        <w:rPr>
          <w:rFonts w:ascii="Trebuchet MS" w:hAnsi="Trebuchet MS"/>
          <w:b/>
          <w:sz w:val="32"/>
          <w:szCs w:val="32"/>
        </w:rPr>
        <w:t>FICHE DE POSTE </w:t>
      </w:r>
      <w:r w:rsidR="00140243">
        <w:rPr>
          <w:rFonts w:ascii="Trebuchet MS" w:hAnsi="Trebuchet MS"/>
          <w:b/>
          <w:sz w:val="32"/>
          <w:szCs w:val="32"/>
        </w:rPr>
        <w:br/>
      </w:r>
      <w:r w:rsidRPr="00140243">
        <w:rPr>
          <w:rFonts w:ascii="Trebuchet MS" w:hAnsi="Trebuchet MS"/>
          <w:b/>
          <w:smallCaps/>
          <w:sz w:val="32"/>
          <w:szCs w:val="32"/>
        </w:rPr>
        <w:t>ENSEIGNANT.E-CHERCHEUR.E</w:t>
      </w:r>
    </w:p>
    <w:p w14:paraId="7BAD8642" w14:textId="77777777" w:rsidR="00140243" w:rsidRPr="00140243" w:rsidRDefault="00140243" w:rsidP="00140243">
      <w:pPr>
        <w:spacing w:after="240"/>
        <w:jc w:val="center"/>
        <w:rPr>
          <w:rFonts w:ascii="Trebuchet MS" w:hAnsi="Trebuchet MS"/>
          <w:b/>
          <w:sz w:val="32"/>
          <w:szCs w:val="32"/>
        </w:rPr>
      </w:pPr>
    </w:p>
    <w:p w14:paraId="0A802A2D" w14:textId="4CF376BC" w:rsidR="008C2989" w:rsidRPr="00140243" w:rsidRDefault="008C2989" w:rsidP="002B628F">
      <w:pPr>
        <w:rPr>
          <w:rFonts w:ascii="Trebuchet MS" w:hAnsi="Trebuchet MS" w:cs="Calibri"/>
          <w:sz w:val="22"/>
          <w:szCs w:val="22"/>
        </w:rPr>
      </w:pPr>
      <w:r w:rsidRPr="00140243">
        <w:rPr>
          <w:rFonts w:ascii="Trebuchet MS" w:hAnsi="Trebuchet MS" w:cs="Calibri"/>
          <w:sz w:val="22"/>
          <w:szCs w:val="22"/>
        </w:rPr>
        <w:t xml:space="preserve">Créée en 1973, l’Université Lumière Lyon 2 est considérée comme la deuxième université française en lettres, langues, sciences humaines et sociales. L’Université Lumière Lyon 2 accueille sur deux campus principaux près de 28 000 </w:t>
      </w:r>
      <w:proofErr w:type="spellStart"/>
      <w:r w:rsidRPr="00140243">
        <w:rPr>
          <w:rFonts w:ascii="Trebuchet MS" w:hAnsi="Trebuchet MS" w:cs="Calibri"/>
          <w:sz w:val="22"/>
          <w:szCs w:val="22"/>
        </w:rPr>
        <w:t>étudiant·es</w:t>
      </w:r>
      <w:proofErr w:type="spellEnd"/>
      <w:r w:rsidRPr="00140243">
        <w:rPr>
          <w:rFonts w:ascii="Trebuchet MS" w:hAnsi="Trebuchet MS" w:cs="Calibri"/>
          <w:sz w:val="22"/>
          <w:szCs w:val="22"/>
        </w:rPr>
        <w:t xml:space="preserve">, de la licence 1 au doctorat. Elle compte 13 composantes (unités de formation et de recherche - UFR - instituts et département) réparties dans 2 secteurs de formation et de recherche : lettres, sciences humaines et sociales (LSH) et droit, économie et gestion (DEG). </w:t>
      </w:r>
    </w:p>
    <w:p w14:paraId="6D762AF4" w14:textId="5BEBE49B" w:rsidR="003F58D4" w:rsidRPr="00140243" w:rsidRDefault="008C2989" w:rsidP="009A69AD">
      <w:pPr>
        <w:spacing w:after="240"/>
        <w:rPr>
          <w:rFonts w:ascii="Trebuchet MS" w:hAnsi="Trebuchet MS" w:cs="Calibri"/>
          <w:sz w:val="22"/>
          <w:szCs w:val="22"/>
        </w:rPr>
      </w:pPr>
      <w:r w:rsidRPr="00140243">
        <w:rPr>
          <w:rFonts w:ascii="Trebuchet MS" w:hAnsi="Trebuchet MS" w:cs="Calibri"/>
          <w:sz w:val="22"/>
          <w:szCs w:val="22"/>
        </w:rPr>
        <w:t>Avec 35 entités de recherche reconnues dont 16 UMR (Labellisées CNRS) et une FRE (membre du réseau des MSH), l’Université Lumière Lyon 2 est aujourd’hui un pôle majeur de formation et de recherche, ouvert sur son environnement régional, exerçant un rayonnement national, et résolument tourné vers la coopération scientifique internationale.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804"/>
      </w:tblGrid>
      <w:tr w:rsidR="00610690" w:rsidRPr="00140243" w14:paraId="3163929F" w14:textId="77777777" w:rsidTr="004E4929">
        <w:tc>
          <w:tcPr>
            <w:tcW w:w="10740" w:type="dxa"/>
            <w:gridSpan w:val="2"/>
          </w:tcPr>
          <w:p w14:paraId="59535D3E" w14:textId="77777777" w:rsidR="00811BA3" w:rsidRPr="00140243" w:rsidRDefault="005F2275" w:rsidP="00C8206A">
            <w:pPr>
              <w:jc w:val="both"/>
              <w:rPr>
                <w:rFonts w:ascii="Trebuchet MS" w:hAnsi="Trebuchet MS" w:cs="Arial"/>
                <w:sz w:val="22"/>
                <w:szCs w:val="22"/>
              </w:rPr>
            </w:pPr>
            <w:r w:rsidRPr="00140243">
              <w:rPr>
                <w:rFonts w:ascii="Trebuchet MS" w:hAnsi="Trebuchet MS" w:cs="Arial"/>
                <w:i/>
                <w:sz w:val="22"/>
                <w:szCs w:val="22"/>
              </w:rPr>
              <w:t>Intitulé du poste</w:t>
            </w:r>
            <w:r w:rsidR="009D2133" w:rsidRPr="00140243">
              <w:rPr>
                <w:rFonts w:ascii="Trebuchet MS" w:hAnsi="Trebuchet MS" w:cs="Arial"/>
                <w:i/>
                <w:sz w:val="22"/>
                <w:szCs w:val="22"/>
              </w:rPr>
              <w:t xml:space="preserve"> en français</w:t>
            </w:r>
            <w:r w:rsidR="00610690" w:rsidRPr="00140243">
              <w:rPr>
                <w:rFonts w:ascii="Trebuchet MS" w:hAnsi="Trebuchet MS" w:cs="Arial"/>
                <w:sz w:val="22"/>
                <w:szCs w:val="22"/>
              </w:rPr>
              <w:t> :</w:t>
            </w:r>
            <w:r w:rsidR="00A17D94" w:rsidRPr="00140243">
              <w:rPr>
                <w:rFonts w:ascii="Trebuchet MS" w:hAnsi="Trebuchet MS" w:cs="Arial"/>
                <w:sz w:val="22"/>
                <w:szCs w:val="22"/>
              </w:rPr>
              <w:t xml:space="preserve"> </w:t>
            </w:r>
            <w:r w:rsidR="00811BA3" w:rsidRPr="00140243">
              <w:rPr>
                <w:rFonts w:ascii="Trebuchet MS" w:hAnsi="Trebuchet MS" w:cs="Arial"/>
                <w:sz w:val="22"/>
                <w:szCs w:val="22"/>
              </w:rPr>
              <w:t>Monde arabo-musulman médiéval : littérature, histoire, histoire culturelle (IXe – XVe s.)</w:t>
            </w:r>
          </w:p>
          <w:p w14:paraId="589A455B" w14:textId="6843E7FC" w:rsidR="009D2133" w:rsidRPr="00140243" w:rsidRDefault="005F2275" w:rsidP="00811BA3">
            <w:pPr>
              <w:jc w:val="both"/>
              <w:rPr>
                <w:rFonts w:ascii="Trebuchet MS" w:hAnsi="Trebuchet MS" w:cs="Arial"/>
                <w:sz w:val="22"/>
                <w:szCs w:val="22"/>
              </w:rPr>
            </w:pPr>
            <w:r w:rsidRPr="00140243">
              <w:rPr>
                <w:rFonts w:ascii="Trebuchet MS" w:hAnsi="Trebuchet MS" w:cs="Arial"/>
                <w:i/>
                <w:sz w:val="22"/>
                <w:szCs w:val="22"/>
              </w:rPr>
              <w:t>Intitulé du poste</w:t>
            </w:r>
            <w:r w:rsidR="009D2133" w:rsidRPr="00140243">
              <w:rPr>
                <w:rFonts w:ascii="Trebuchet MS" w:hAnsi="Trebuchet MS" w:cs="Arial"/>
                <w:i/>
                <w:sz w:val="22"/>
                <w:szCs w:val="22"/>
              </w:rPr>
              <w:t xml:space="preserve"> en anglais</w:t>
            </w:r>
            <w:r w:rsidR="009D2133" w:rsidRPr="00140243">
              <w:rPr>
                <w:rFonts w:ascii="Trebuchet MS" w:hAnsi="Trebuchet MS" w:cs="Arial"/>
                <w:sz w:val="22"/>
                <w:szCs w:val="22"/>
              </w:rPr>
              <w:t> :</w:t>
            </w:r>
            <w:r w:rsidR="00C86859" w:rsidRPr="00140243">
              <w:rPr>
                <w:rFonts w:ascii="Trebuchet MS" w:hAnsi="Trebuchet MS" w:cs="Arial"/>
                <w:sz w:val="22"/>
                <w:szCs w:val="22"/>
              </w:rPr>
              <w:t xml:space="preserve"> </w:t>
            </w:r>
            <w:proofErr w:type="spellStart"/>
            <w:r w:rsidR="007B48B1" w:rsidRPr="00140243">
              <w:rPr>
                <w:rFonts w:ascii="Trebuchet MS" w:hAnsi="Trebuchet MS" w:cs="Calibri"/>
                <w:sz w:val="22"/>
                <w:szCs w:val="22"/>
              </w:rPr>
              <w:t>Arabic</w:t>
            </w:r>
            <w:proofErr w:type="spellEnd"/>
            <w:r w:rsidR="007B48B1" w:rsidRPr="00140243">
              <w:rPr>
                <w:rFonts w:ascii="Trebuchet MS" w:hAnsi="Trebuchet MS" w:cs="Calibri"/>
                <w:sz w:val="22"/>
                <w:szCs w:val="22"/>
              </w:rPr>
              <w:t xml:space="preserve"> </w:t>
            </w:r>
            <w:proofErr w:type="spellStart"/>
            <w:r w:rsidR="007B48B1" w:rsidRPr="00140243">
              <w:rPr>
                <w:rFonts w:ascii="Trebuchet MS" w:hAnsi="Trebuchet MS" w:cs="Calibri"/>
                <w:sz w:val="22"/>
                <w:szCs w:val="22"/>
              </w:rPr>
              <w:t>language</w:t>
            </w:r>
            <w:proofErr w:type="spellEnd"/>
            <w:r w:rsidR="007B48B1" w:rsidRPr="00140243">
              <w:rPr>
                <w:rFonts w:ascii="Trebuchet MS" w:hAnsi="Trebuchet MS" w:cs="Calibri"/>
                <w:sz w:val="22"/>
                <w:szCs w:val="22"/>
              </w:rPr>
              <w:t xml:space="preserve">, </w:t>
            </w:r>
            <w:proofErr w:type="spellStart"/>
            <w:r w:rsidR="007B48B1" w:rsidRPr="00140243">
              <w:rPr>
                <w:rFonts w:ascii="Trebuchet MS" w:hAnsi="Trebuchet MS" w:cs="Calibri"/>
                <w:sz w:val="22"/>
                <w:szCs w:val="22"/>
              </w:rPr>
              <w:t>literature</w:t>
            </w:r>
            <w:proofErr w:type="spellEnd"/>
            <w:r w:rsidR="007B48B1" w:rsidRPr="00140243">
              <w:rPr>
                <w:rFonts w:ascii="Trebuchet MS" w:hAnsi="Trebuchet MS" w:cs="Calibri"/>
                <w:sz w:val="22"/>
                <w:szCs w:val="22"/>
              </w:rPr>
              <w:t xml:space="preserve"> and </w:t>
            </w:r>
            <w:proofErr w:type="spellStart"/>
            <w:r w:rsidR="007B48B1" w:rsidRPr="00140243">
              <w:rPr>
                <w:rFonts w:ascii="Trebuchet MS" w:hAnsi="Trebuchet MS" w:cs="Calibri"/>
                <w:sz w:val="22"/>
                <w:szCs w:val="22"/>
              </w:rPr>
              <w:t>civilization</w:t>
            </w:r>
            <w:proofErr w:type="spellEnd"/>
            <w:r w:rsidR="007B48B1" w:rsidRPr="00140243">
              <w:rPr>
                <w:rFonts w:ascii="Trebuchet MS" w:hAnsi="Trebuchet MS" w:cs="Calibri"/>
                <w:sz w:val="22"/>
                <w:szCs w:val="22"/>
              </w:rPr>
              <w:t xml:space="preserve"> </w:t>
            </w:r>
            <w:proofErr w:type="spellStart"/>
            <w:r w:rsidR="007B48B1" w:rsidRPr="00140243">
              <w:rPr>
                <w:rFonts w:ascii="Trebuchet MS" w:hAnsi="Trebuchet MS" w:cs="Calibri"/>
                <w:sz w:val="22"/>
                <w:szCs w:val="22"/>
              </w:rPr>
              <w:t>professor</w:t>
            </w:r>
            <w:proofErr w:type="spellEnd"/>
          </w:p>
        </w:tc>
      </w:tr>
      <w:tr w:rsidR="00140243" w:rsidRPr="00140243" w14:paraId="20546DDE" w14:textId="77777777" w:rsidTr="00BC084C">
        <w:trPr>
          <w:trHeight w:val="260"/>
        </w:trPr>
        <w:tc>
          <w:tcPr>
            <w:tcW w:w="10740" w:type="dxa"/>
            <w:gridSpan w:val="2"/>
          </w:tcPr>
          <w:p w14:paraId="6CE7F905" w14:textId="77777777" w:rsidR="00140243" w:rsidRPr="00140243" w:rsidRDefault="00140243" w:rsidP="00811BA3">
            <w:pPr>
              <w:rPr>
                <w:rFonts w:ascii="Trebuchet MS" w:hAnsi="Trebuchet MS" w:cs="Arial"/>
                <w:sz w:val="22"/>
                <w:szCs w:val="22"/>
              </w:rPr>
            </w:pPr>
            <w:r w:rsidRPr="00140243">
              <w:rPr>
                <w:rFonts w:ascii="Trebuchet MS" w:hAnsi="Trebuchet MS" w:cs="Arial"/>
                <w:sz w:val="22"/>
                <w:szCs w:val="22"/>
              </w:rPr>
              <w:t xml:space="preserve">Section : 15                         </w:t>
            </w:r>
          </w:p>
          <w:p w14:paraId="1CAFD393" w14:textId="5590C5DF" w:rsidR="00140243" w:rsidRPr="00140243" w:rsidRDefault="00140243" w:rsidP="005F2275">
            <w:pPr>
              <w:rPr>
                <w:rFonts w:ascii="Trebuchet MS" w:hAnsi="Trebuchet MS" w:cs="Arial"/>
                <w:sz w:val="22"/>
                <w:szCs w:val="22"/>
              </w:rPr>
            </w:pPr>
            <w:r w:rsidRPr="00140243">
              <w:rPr>
                <w:rFonts w:ascii="Trebuchet MS" w:hAnsi="Trebuchet MS" w:cs="Arial"/>
                <w:sz w:val="22"/>
                <w:szCs w:val="22"/>
              </w:rPr>
              <w:t>Corps : PR</w:t>
            </w:r>
          </w:p>
        </w:tc>
      </w:tr>
      <w:tr w:rsidR="00140243" w:rsidRPr="00140243" w14:paraId="7E71774D" w14:textId="77777777" w:rsidTr="00BC084C">
        <w:trPr>
          <w:trHeight w:val="260"/>
        </w:trPr>
        <w:tc>
          <w:tcPr>
            <w:tcW w:w="10740" w:type="dxa"/>
            <w:gridSpan w:val="2"/>
          </w:tcPr>
          <w:p w14:paraId="4DF177C6" w14:textId="77777777" w:rsidR="00140243" w:rsidRPr="00140243" w:rsidRDefault="00140243" w:rsidP="00811BA3">
            <w:pPr>
              <w:rPr>
                <w:rFonts w:ascii="Trebuchet MS" w:hAnsi="Trebuchet MS" w:cs="Arial"/>
                <w:i/>
                <w:sz w:val="22"/>
                <w:szCs w:val="22"/>
              </w:rPr>
            </w:pPr>
            <w:r w:rsidRPr="00140243">
              <w:rPr>
                <w:rFonts w:ascii="Trebuchet MS" w:hAnsi="Trebuchet MS" w:cs="Arial"/>
                <w:i/>
                <w:sz w:val="22"/>
                <w:szCs w:val="22"/>
              </w:rPr>
              <w:t>Réservé à l’administration</w:t>
            </w:r>
          </w:p>
          <w:p w14:paraId="0261D693" w14:textId="7C29CBA4" w:rsidR="00140243" w:rsidRPr="00140243" w:rsidRDefault="00140243" w:rsidP="00811BA3">
            <w:pPr>
              <w:rPr>
                <w:rFonts w:ascii="Trebuchet MS" w:hAnsi="Trebuchet MS" w:cs="Arial"/>
                <w:i/>
                <w:sz w:val="22"/>
                <w:szCs w:val="22"/>
              </w:rPr>
            </w:pPr>
            <w:r w:rsidRPr="00140243">
              <w:rPr>
                <w:rFonts w:ascii="Trebuchet MS" w:hAnsi="Trebuchet MS" w:cs="Arial"/>
                <w:i/>
                <w:sz w:val="22"/>
                <w:szCs w:val="22"/>
              </w:rPr>
              <w:t>Numéro de poste :</w:t>
            </w:r>
            <w:r w:rsidRPr="00140243">
              <w:rPr>
                <w:rFonts w:ascii="Trebuchet MS" w:hAnsi="Trebuchet MS" w:cs="Arial"/>
                <w:i/>
                <w:sz w:val="22"/>
                <w:szCs w:val="22"/>
              </w:rPr>
              <w:br/>
              <w:t>Numéro Galaxie :</w:t>
            </w:r>
          </w:p>
        </w:tc>
      </w:tr>
      <w:tr w:rsidR="002B628F" w:rsidRPr="00140243" w14:paraId="76747FEE" w14:textId="77777777" w:rsidTr="001C18A5">
        <w:trPr>
          <w:trHeight w:val="359"/>
        </w:trPr>
        <w:tc>
          <w:tcPr>
            <w:tcW w:w="10740" w:type="dxa"/>
            <w:gridSpan w:val="2"/>
            <w:tcBorders>
              <w:top w:val="nil"/>
            </w:tcBorders>
            <w:shd w:val="clear" w:color="auto" w:fill="BFBFBF"/>
            <w:vAlign w:val="center"/>
          </w:tcPr>
          <w:p w14:paraId="2B339F56" w14:textId="77777777" w:rsidR="002B628F" w:rsidRPr="00140243" w:rsidRDefault="002B628F" w:rsidP="001C18A5">
            <w:pPr>
              <w:jc w:val="center"/>
              <w:rPr>
                <w:rFonts w:ascii="Trebuchet MS" w:hAnsi="Trebuchet MS"/>
                <w:b/>
                <w:sz w:val="32"/>
                <w:szCs w:val="32"/>
              </w:rPr>
            </w:pPr>
            <w:r w:rsidRPr="00140243">
              <w:rPr>
                <w:rFonts w:ascii="Trebuchet MS" w:hAnsi="Trebuchet MS"/>
                <w:b/>
                <w:sz w:val="32"/>
                <w:szCs w:val="32"/>
              </w:rPr>
              <w:t>ENSEIGNEMENT</w:t>
            </w:r>
          </w:p>
        </w:tc>
      </w:tr>
      <w:tr w:rsidR="002B628F" w:rsidRPr="00140243" w14:paraId="313A83AE" w14:textId="77777777" w:rsidTr="009A69AD">
        <w:tc>
          <w:tcPr>
            <w:tcW w:w="3936" w:type="dxa"/>
            <w:vAlign w:val="center"/>
          </w:tcPr>
          <w:p w14:paraId="6E5CB78F" w14:textId="77777777" w:rsidR="002B628F" w:rsidRPr="00140243" w:rsidRDefault="002B628F" w:rsidP="009A69AD">
            <w:pPr>
              <w:rPr>
                <w:rFonts w:ascii="Trebuchet MS" w:hAnsi="Trebuchet MS" w:cstheme="minorHAnsi"/>
                <w:sz w:val="22"/>
                <w:szCs w:val="22"/>
              </w:rPr>
            </w:pPr>
            <w:r w:rsidRPr="00140243">
              <w:rPr>
                <w:rFonts w:ascii="Trebuchet MS" w:hAnsi="Trebuchet MS" w:cstheme="minorHAnsi"/>
                <w:sz w:val="22"/>
                <w:szCs w:val="22"/>
              </w:rPr>
              <w:t>Composante</w:t>
            </w:r>
          </w:p>
        </w:tc>
        <w:tc>
          <w:tcPr>
            <w:tcW w:w="6804" w:type="dxa"/>
          </w:tcPr>
          <w:p w14:paraId="75FACA94" w14:textId="77777777" w:rsidR="002B628F" w:rsidRPr="00140243" w:rsidRDefault="002B628F" w:rsidP="002B628F">
            <w:pPr>
              <w:rPr>
                <w:rFonts w:ascii="Trebuchet MS" w:hAnsi="Trebuchet MS" w:cstheme="minorHAnsi"/>
                <w:sz w:val="22"/>
                <w:szCs w:val="22"/>
              </w:rPr>
            </w:pPr>
            <w:r w:rsidRPr="00140243">
              <w:rPr>
                <w:rFonts w:ascii="Trebuchet MS" w:hAnsi="Trebuchet MS" w:cstheme="minorHAnsi"/>
                <w:sz w:val="22"/>
                <w:szCs w:val="22"/>
              </w:rPr>
              <w:t>Faculté des Langues</w:t>
            </w:r>
          </w:p>
        </w:tc>
      </w:tr>
      <w:tr w:rsidR="002B628F" w:rsidRPr="00140243" w14:paraId="2796D415" w14:textId="77777777" w:rsidTr="009A69AD">
        <w:tc>
          <w:tcPr>
            <w:tcW w:w="3936" w:type="dxa"/>
            <w:vAlign w:val="center"/>
          </w:tcPr>
          <w:p w14:paraId="2CDA840D" w14:textId="77777777" w:rsidR="002B628F" w:rsidRPr="00140243" w:rsidRDefault="002B628F" w:rsidP="009A69AD">
            <w:pPr>
              <w:rPr>
                <w:rFonts w:ascii="Trebuchet MS" w:hAnsi="Trebuchet MS" w:cstheme="minorHAnsi"/>
                <w:sz w:val="22"/>
                <w:szCs w:val="22"/>
              </w:rPr>
            </w:pPr>
            <w:r w:rsidRPr="00140243">
              <w:rPr>
                <w:rFonts w:ascii="Trebuchet MS" w:hAnsi="Trebuchet MS" w:cstheme="minorHAnsi"/>
                <w:sz w:val="22"/>
                <w:szCs w:val="22"/>
              </w:rPr>
              <w:t>URL composante </w:t>
            </w:r>
          </w:p>
        </w:tc>
        <w:tc>
          <w:tcPr>
            <w:tcW w:w="6804" w:type="dxa"/>
          </w:tcPr>
          <w:p w14:paraId="5608B865" w14:textId="322657CF" w:rsidR="002B628F" w:rsidRPr="00140243" w:rsidRDefault="00140243" w:rsidP="002B628F">
            <w:pPr>
              <w:rPr>
                <w:rFonts w:ascii="Trebuchet MS" w:hAnsi="Trebuchet MS" w:cstheme="minorHAnsi"/>
                <w:sz w:val="22"/>
                <w:szCs w:val="22"/>
              </w:rPr>
            </w:pPr>
            <w:hyperlink r:id="rId6" w:history="1">
              <w:r w:rsidR="002B628F" w:rsidRPr="00140243">
                <w:rPr>
                  <w:rStyle w:val="Lienhypertexte"/>
                  <w:rFonts w:ascii="Trebuchet MS" w:hAnsi="Trebuchet MS" w:cstheme="minorHAnsi"/>
                  <w:color w:val="000000"/>
                  <w:sz w:val="22"/>
                  <w:szCs w:val="22"/>
                </w:rPr>
                <w:t>http://langues.univ-lyon2.fr</w:t>
              </w:r>
            </w:hyperlink>
          </w:p>
        </w:tc>
      </w:tr>
      <w:tr w:rsidR="002B628F" w:rsidRPr="00140243" w14:paraId="6A77C10A" w14:textId="77777777" w:rsidTr="009A69AD">
        <w:tc>
          <w:tcPr>
            <w:tcW w:w="3936" w:type="dxa"/>
            <w:vAlign w:val="center"/>
          </w:tcPr>
          <w:p w14:paraId="6052F7DA" w14:textId="77777777" w:rsidR="002B628F" w:rsidRPr="00140243" w:rsidRDefault="002B628F" w:rsidP="009A69AD">
            <w:pPr>
              <w:rPr>
                <w:rFonts w:ascii="Trebuchet MS" w:hAnsi="Trebuchet MS" w:cstheme="minorHAnsi"/>
                <w:sz w:val="22"/>
                <w:szCs w:val="22"/>
              </w:rPr>
            </w:pPr>
            <w:r w:rsidRPr="00140243">
              <w:rPr>
                <w:rFonts w:ascii="Trebuchet MS" w:hAnsi="Trebuchet MS" w:cstheme="minorHAnsi"/>
                <w:sz w:val="22"/>
                <w:szCs w:val="22"/>
              </w:rPr>
              <w:t>Filières ou département d’enseignement </w:t>
            </w:r>
          </w:p>
        </w:tc>
        <w:tc>
          <w:tcPr>
            <w:tcW w:w="6804" w:type="dxa"/>
          </w:tcPr>
          <w:p w14:paraId="69FB584F" w14:textId="63B4E2CB" w:rsidR="002B628F" w:rsidRPr="00140243" w:rsidRDefault="00C8206A" w:rsidP="00811BA3">
            <w:pPr>
              <w:rPr>
                <w:rFonts w:ascii="Trebuchet MS" w:hAnsi="Trebuchet MS" w:cstheme="minorHAnsi"/>
                <w:sz w:val="22"/>
                <w:szCs w:val="22"/>
              </w:rPr>
            </w:pPr>
            <w:r w:rsidRPr="00140243">
              <w:rPr>
                <w:rFonts w:ascii="Trebuchet MS" w:hAnsi="Trebuchet MS" w:cstheme="minorHAnsi"/>
                <w:sz w:val="22"/>
                <w:szCs w:val="22"/>
              </w:rPr>
              <w:t>Département</w:t>
            </w:r>
            <w:r w:rsidR="00811BA3" w:rsidRPr="00140243">
              <w:rPr>
                <w:rFonts w:ascii="Trebuchet MS" w:hAnsi="Trebuchet MS" w:cstheme="minorHAnsi"/>
                <w:sz w:val="22"/>
                <w:szCs w:val="22"/>
              </w:rPr>
              <w:t xml:space="preserve"> Arabe</w:t>
            </w:r>
          </w:p>
        </w:tc>
      </w:tr>
      <w:tr w:rsidR="002B628F" w:rsidRPr="00140243" w14:paraId="7E67C899" w14:textId="77777777" w:rsidTr="009A69AD">
        <w:tc>
          <w:tcPr>
            <w:tcW w:w="3936" w:type="dxa"/>
            <w:vAlign w:val="center"/>
          </w:tcPr>
          <w:p w14:paraId="0F357D85" w14:textId="77777777" w:rsidR="002B628F" w:rsidRPr="00140243" w:rsidRDefault="002B628F" w:rsidP="009A69AD">
            <w:pPr>
              <w:rPr>
                <w:rFonts w:ascii="Trebuchet MS" w:hAnsi="Trebuchet MS" w:cstheme="minorHAnsi"/>
                <w:sz w:val="22"/>
                <w:szCs w:val="22"/>
              </w:rPr>
            </w:pPr>
            <w:r w:rsidRPr="00140243">
              <w:rPr>
                <w:rFonts w:ascii="Trebuchet MS" w:hAnsi="Trebuchet MS" w:cstheme="minorHAnsi"/>
                <w:sz w:val="22"/>
                <w:szCs w:val="22"/>
              </w:rPr>
              <w:t xml:space="preserve">Lieu exercice </w:t>
            </w:r>
          </w:p>
        </w:tc>
        <w:tc>
          <w:tcPr>
            <w:tcW w:w="6804" w:type="dxa"/>
          </w:tcPr>
          <w:p w14:paraId="121D057A" w14:textId="415832BE" w:rsidR="002B628F" w:rsidRPr="00140243" w:rsidRDefault="002B628F" w:rsidP="002B628F">
            <w:pPr>
              <w:rPr>
                <w:rFonts w:ascii="Trebuchet MS" w:hAnsi="Trebuchet MS" w:cstheme="minorHAnsi"/>
                <w:sz w:val="22"/>
                <w:szCs w:val="22"/>
              </w:rPr>
            </w:pPr>
            <w:r w:rsidRPr="00140243">
              <w:rPr>
                <w:rFonts w:ascii="Trebuchet MS" w:hAnsi="Trebuchet MS" w:cstheme="minorHAnsi"/>
                <w:sz w:val="22"/>
                <w:szCs w:val="22"/>
              </w:rPr>
              <w:t>Berges du Rhône (Lyon)</w:t>
            </w:r>
          </w:p>
        </w:tc>
      </w:tr>
      <w:tr w:rsidR="002B628F" w:rsidRPr="00140243" w14:paraId="745BBE75" w14:textId="77777777" w:rsidTr="00140243">
        <w:trPr>
          <w:trHeight w:val="450"/>
        </w:trPr>
        <w:tc>
          <w:tcPr>
            <w:tcW w:w="3936" w:type="dxa"/>
            <w:vAlign w:val="center"/>
          </w:tcPr>
          <w:p w14:paraId="6053CB51" w14:textId="707AC2B0" w:rsidR="002B628F" w:rsidRPr="00140243" w:rsidRDefault="002B628F" w:rsidP="001C18A5">
            <w:pPr>
              <w:rPr>
                <w:rFonts w:ascii="Trebuchet MS" w:hAnsi="Trebuchet MS" w:cstheme="minorHAnsi"/>
                <w:sz w:val="22"/>
                <w:szCs w:val="22"/>
              </w:rPr>
            </w:pPr>
            <w:r w:rsidRPr="00140243">
              <w:rPr>
                <w:rFonts w:ascii="Trebuchet MS" w:hAnsi="Trebuchet MS" w:cstheme="minorHAnsi"/>
                <w:sz w:val="22"/>
                <w:szCs w:val="22"/>
              </w:rPr>
              <w:t>Contact pédagogique</w:t>
            </w:r>
          </w:p>
        </w:tc>
        <w:tc>
          <w:tcPr>
            <w:tcW w:w="6804" w:type="dxa"/>
            <w:vAlign w:val="center"/>
          </w:tcPr>
          <w:p w14:paraId="64C37304" w14:textId="2E03E450" w:rsidR="00811BA3" w:rsidRPr="00140243" w:rsidRDefault="00811BA3" w:rsidP="00811BA3">
            <w:pPr>
              <w:widowControl w:val="0"/>
              <w:autoSpaceDE w:val="0"/>
              <w:autoSpaceDN w:val="0"/>
              <w:adjustRightInd w:val="0"/>
              <w:spacing w:before="120" w:after="120"/>
              <w:ind w:right="-7"/>
              <w:jc w:val="both"/>
              <w:rPr>
                <w:rFonts w:ascii="Trebuchet MS" w:hAnsi="Trebuchet MS" w:cstheme="minorHAnsi"/>
                <w:sz w:val="22"/>
                <w:szCs w:val="22"/>
              </w:rPr>
            </w:pPr>
            <w:r w:rsidRPr="00140243">
              <w:rPr>
                <w:rFonts w:ascii="Trebuchet MS" w:hAnsi="Trebuchet MS" w:cstheme="minorHAnsi"/>
                <w:sz w:val="22"/>
                <w:szCs w:val="22"/>
              </w:rPr>
              <w:t xml:space="preserve">PAOLI Bruno, responsable du département d'études arabes de la Faculté des langues </w:t>
            </w:r>
          </w:p>
          <w:p w14:paraId="3B02C566" w14:textId="665AA4E8" w:rsidR="002B628F" w:rsidRPr="00140243" w:rsidRDefault="00140243" w:rsidP="00811BA3">
            <w:pPr>
              <w:rPr>
                <w:rFonts w:ascii="Trebuchet MS" w:hAnsi="Trebuchet MS" w:cstheme="minorHAnsi"/>
                <w:sz w:val="22"/>
                <w:szCs w:val="22"/>
              </w:rPr>
            </w:pPr>
            <w:hyperlink r:id="rId7" w:history="1">
              <w:r w:rsidR="00811BA3" w:rsidRPr="00140243">
                <w:rPr>
                  <w:rFonts w:ascii="Trebuchet MS" w:hAnsi="Trebuchet MS" w:cstheme="minorHAnsi"/>
                  <w:sz w:val="22"/>
                  <w:szCs w:val="22"/>
                </w:rPr>
                <w:t>bruno.paoli@univ-lyon2.fr</w:t>
              </w:r>
            </w:hyperlink>
          </w:p>
        </w:tc>
      </w:tr>
      <w:tr w:rsidR="00811BA3" w:rsidRPr="00140243" w14:paraId="5145A6F6" w14:textId="77777777" w:rsidTr="00140243">
        <w:trPr>
          <w:trHeight w:val="899"/>
        </w:trPr>
        <w:tc>
          <w:tcPr>
            <w:tcW w:w="3936" w:type="dxa"/>
            <w:vAlign w:val="center"/>
          </w:tcPr>
          <w:p w14:paraId="00933873" w14:textId="4F68A5CF" w:rsidR="00811BA3" w:rsidRPr="00140243" w:rsidRDefault="00811BA3" w:rsidP="00811BA3">
            <w:pPr>
              <w:rPr>
                <w:rFonts w:ascii="Trebuchet MS" w:hAnsi="Trebuchet MS" w:cstheme="minorHAnsi"/>
                <w:sz w:val="22"/>
                <w:szCs w:val="22"/>
              </w:rPr>
            </w:pPr>
            <w:r w:rsidRPr="00140243">
              <w:rPr>
                <w:rFonts w:ascii="Trebuchet MS" w:hAnsi="Trebuchet MS" w:cstheme="minorHAnsi"/>
                <w:sz w:val="22"/>
                <w:szCs w:val="22"/>
              </w:rPr>
              <w:t>Profil enseignement</w:t>
            </w:r>
          </w:p>
        </w:tc>
        <w:tc>
          <w:tcPr>
            <w:tcW w:w="6804" w:type="dxa"/>
          </w:tcPr>
          <w:p w14:paraId="32892FFE" w14:textId="77777777" w:rsidR="00811BA3" w:rsidRPr="00140243" w:rsidRDefault="00811BA3" w:rsidP="00811BA3">
            <w:pPr>
              <w:jc w:val="both"/>
              <w:rPr>
                <w:rFonts w:ascii="Trebuchet MS" w:hAnsi="Trebuchet MS" w:cs="Calibri"/>
                <w:sz w:val="22"/>
                <w:szCs w:val="22"/>
              </w:rPr>
            </w:pPr>
            <w:proofErr w:type="spellStart"/>
            <w:r w:rsidRPr="00140243">
              <w:rPr>
                <w:rFonts w:ascii="Trebuchet MS" w:hAnsi="Trebuchet MS" w:cs="Calibri"/>
                <w:sz w:val="22"/>
                <w:szCs w:val="22"/>
              </w:rPr>
              <w:t>Parfait.e</w:t>
            </w:r>
            <w:proofErr w:type="spellEnd"/>
            <w:r w:rsidRPr="00140243">
              <w:rPr>
                <w:rFonts w:ascii="Trebuchet MS" w:hAnsi="Trebuchet MS" w:cs="Calibri"/>
                <w:sz w:val="22"/>
                <w:szCs w:val="22"/>
              </w:rPr>
              <w:t xml:space="preserve"> </w:t>
            </w:r>
            <w:proofErr w:type="spellStart"/>
            <w:proofErr w:type="gramStart"/>
            <w:r w:rsidRPr="00140243">
              <w:rPr>
                <w:rFonts w:ascii="Trebuchet MS" w:hAnsi="Trebuchet MS" w:cs="Calibri"/>
                <w:sz w:val="22"/>
                <w:szCs w:val="22"/>
              </w:rPr>
              <w:t>arabisant.e</w:t>
            </w:r>
            <w:proofErr w:type="spellEnd"/>
            <w:proofErr w:type="gramEnd"/>
            <w:r w:rsidRPr="00140243">
              <w:rPr>
                <w:rFonts w:ascii="Trebuchet MS" w:hAnsi="Trebuchet MS" w:cs="Calibri"/>
                <w:sz w:val="22"/>
                <w:szCs w:val="22"/>
              </w:rPr>
              <w:t xml:space="preserve">, le/la </w:t>
            </w:r>
            <w:proofErr w:type="spellStart"/>
            <w:r w:rsidRPr="00140243">
              <w:rPr>
                <w:rFonts w:ascii="Trebuchet MS" w:hAnsi="Trebuchet MS" w:cs="Calibri"/>
                <w:sz w:val="22"/>
                <w:szCs w:val="22"/>
              </w:rPr>
              <w:t>candidat.e</w:t>
            </w:r>
            <w:proofErr w:type="spellEnd"/>
            <w:r w:rsidRPr="00140243">
              <w:rPr>
                <w:rFonts w:ascii="Trebuchet MS" w:hAnsi="Trebuchet MS" w:cs="Calibri"/>
                <w:sz w:val="22"/>
                <w:szCs w:val="22"/>
              </w:rPr>
              <w:t xml:space="preserve"> interviendra en licence et en master LLCER d'études arabes. Il/Elle devra disposer d'une solide expérience pédagogique en "langue, littérature et civilisation arabes". Il/Elle assurera pour partie des enseignements de langue, et pour partie des enseignements de spécialité portant sur les littératures arabes médiévales, l'histoire des idées ou l'histoire du monde arabo-musulman médiéval. Il/Elle aura aussi pour mission de préparer les candidats à l'agrégation d'arabe dans l'un ou l'autre de ces domaines. Il/Elle participera au master « Mondes Médiévaux ». </w:t>
            </w:r>
          </w:p>
          <w:p w14:paraId="768A417A" w14:textId="77777777" w:rsidR="00140243" w:rsidRDefault="00140243" w:rsidP="00811BA3">
            <w:pPr>
              <w:jc w:val="both"/>
              <w:rPr>
                <w:rFonts w:ascii="Trebuchet MS" w:hAnsi="Trebuchet MS" w:cstheme="minorHAnsi"/>
                <w:sz w:val="22"/>
                <w:szCs w:val="22"/>
              </w:rPr>
            </w:pPr>
          </w:p>
          <w:p w14:paraId="2AE93FE9" w14:textId="4F792B98" w:rsidR="00140243" w:rsidRPr="00140243" w:rsidRDefault="00140243" w:rsidP="00811BA3">
            <w:pPr>
              <w:jc w:val="both"/>
              <w:rPr>
                <w:rFonts w:ascii="Trebuchet MS" w:hAnsi="Trebuchet MS" w:cstheme="minorHAnsi"/>
                <w:sz w:val="22"/>
                <w:szCs w:val="22"/>
              </w:rPr>
            </w:pPr>
          </w:p>
        </w:tc>
      </w:tr>
      <w:tr w:rsidR="00811BA3" w:rsidRPr="00140243" w14:paraId="3115E9AE" w14:textId="77777777" w:rsidTr="00140243">
        <w:trPr>
          <w:trHeight w:val="877"/>
        </w:trPr>
        <w:tc>
          <w:tcPr>
            <w:tcW w:w="3936" w:type="dxa"/>
            <w:vAlign w:val="center"/>
          </w:tcPr>
          <w:p w14:paraId="0B107666" w14:textId="70104DE5" w:rsidR="00811BA3" w:rsidRPr="00140243" w:rsidRDefault="00811BA3" w:rsidP="00811BA3">
            <w:pPr>
              <w:rPr>
                <w:rFonts w:ascii="Trebuchet MS" w:hAnsi="Trebuchet MS" w:cstheme="minorHAnsi"/>
                <w:sz w:val="22"/>
                <w:szCs w:val="22"/>
              </w:rPr>
            </w:pPr>
            <w:r w:rsidRPr="00140243">
              <w:rPr>
                <w:rFonts w:ascii="Trebuchet MS" w:hAnsi="Trebuchet MS" w:cstheme="minorHAnsi"/>
                <w:sz w:val="22"/>
                <w:szCs w:val="22"/>
              </w:rPr>
              <w:t>Job description</w:t>
            </w:r>
          </w:p>
        </w:tc>
        <w:tc>
          <w:tcPr>
            <w:tcW w:w="6804" w:type="dxa"/>
          </w:tcPr>
          <w:p w14:paraId="68AF8889" w14:textId="0B45EAFE" w:rsidR="00140243" w:rsidRPr="00140243" w:rsidRDefault="00811BA3" w:rsidP="00811BA3">
            <w:pPr>
              <w:jc w:val="both"/>
              <w:rPr>
                <w:rFonts w:ascii="Trebuchet MS" w:hAnsi="Trebuchet MS" w:cs="Calibri"/>
                <w:sz w:val="22"/>
                <w:szCs w:val="22"/>
                <w:lang w:val="en-US"/>
              </w:rPr>
            </w:pPr>
            <w:r w:rsidRPr="00140243">
              <w:rPr>
                <w:rFonts w:ascii="Trebuchet MS" w:hAnsi="Trebuchet MS" w:cs="Calibri"/>
                <w:sz w:val="22"/>
                <w:szCs w:val="22"/>
                <w:lang w:val="en-US"/>
              </w:rPr>
              <w:t xml:space="preserve">The candidate should be a perfect </w:t>
            </w:r>
            <w:proofErr w:type="spellStart"/>
            <w:r w:rsidRPr="00140243">
              <w:rPr>
                <w:rFonts w:ascii="Trebuchet MS" w:hAnsi="Trebuchet MS" w:cs="Calibri"/>
                <w:sz w:val="22"/>
                <w:szCs w:val="22"/>
                <w:lang w:val="en-US"/>
              </w:rPr>
              <w:t>Arabist</w:t>
            </w:r>
            <w:proofErr w:type="spellEnd"/>
            <w:r w:rsidRPr="00140243">
              <w:rPr>
                <w:rFonts w:ascii="Trebuchet MS" w:hAnsi="Trebuchet MS" w:cs="Calibri"/>
                <w:sz w:val="22"/>
                <w:szCs w:val="22"/>
                <w:lang w:val="en-US"/>
              </w:rPr>
              <w:t xml:space="preserve">. </w:t>
            </w:r>
            <w:proofErr w:type="spellStart"/>
            <w:r w:rsidRPr="00140243">
              <w:rPr>
                <w:rFonts w:ascii="Trebuchet MS" w:hAnsi="Trebuchet MS" w:cs="Calibri"/>
                <w:sz w:val="22"/>
                <w:szCs w:val="22"/>
                <w:lang w:val="en-US"/>
              </w:rPr>
              <w:t>He/She</w:t>
            </w:r>
            <w:proofErr w:type="spellEnd"/>
            <w:r w:rsidRPr="00140243">
              <w:rPr>
                <w:rFonts w:ascii="Trebuchet MS" w:hAnsi="Trebuchet MS" w:cs="Calibri"/>
                <w:sz w:val="22"/>
                <w:szCs w:val="22"/>
                <w:lang w:val="en-US"/>
              </w:rPr>
              <w:t xml:space="preserve"> will intervene in the license and master of Arabic studies. </w:t>
            </w:r>
            <w:proofErr w:type="spellStart"/>
            <w:r w:rsidRPr="00140243">
              <w:rPr>
                <w:rFonts w:ascii="Trebuchet MS" w:hAnsi="Trebuchet MS" w:cs="Calibri"/>
                <w:sz w:val="22"/>
                <w:szCs w:val="22"/>
                <w:lang w:val="en-US"/>
              </w:rPr>
              <w:t>He/She</w:t>
            </w:r>
            <w:proofErr w:type="spellEnd"/>
            <w:r w:rsidRPr="00140243">
              <w:rPr>
                <w:rFonts w:ascii="Trebuchet MS" w:hAnsi="Trebuchet MS" w:cs="Calibri"/>
                <w:sz w:val="22"/>
                <w:szCs w:val="22"/>
                <w:lang w:val="en-US"/>
              </w:rPr>
              <w:t xml:space="preserve"> must have a solid pedagogical experience in the field of "Arabic language, literature and civilization". </w:t>
            </w:r>
            <w:proofErr w:type="spellStart"/>
            <w:r w:rsidRPr="00140243">
              <w:rPr>
                <w:rFonts w:ascii="Trebuchet MS" w:hAnsi="Trebuchet MS" w:cs="Calibri"/>
                <w:sz w:val="22"/>
                <w:szCs w:val="22"/>
                <w:lang w:val="en-US"/>
              </w:rPr>
              <w:t>He/She</w:t>
            </w:r>
            <w:proofErr w:type="spellEnd"/>
            <w:r w:rsidRPr="00140243">
              <w:rPr>
                <w:rFonts w:ascii="Trebuchet MS" w:hAnsi="Trebuchet MS" w:cs="Calibri"/>
                <w:sz w:val="22"/>
                <w:szCs w:val="22"/>
                <w:lang w:val="en-US"/>
              </w:rPr>
              <w:t xml:space="preserve"> will partly teach language courses, and partly specialty courses on classical Arabic literature, the history of ideas or the history of the medieval Arab-Muslim world. </w:t>
            </w:r>
            <w:proofErr w:type="spellStart"/>
            <w:r w:rsidRPr="00140243">
              <w:rPr>
                <w:rFonts w:ascii="Trebuchet MS" w:hAnsi="Trebuchet MS" w:cs="Calibri"/>
                <w:sz w:val="22"/>
                <w:szCs w:val="22"/>
                <w:lang w:val="en-US"/>
              </w:rPr>
              <w:t>He/She</w:t>
            </w:r>
            <w:proofErr w:type="spellEnd"/>
            <w:r w:rsidRPr="00140243">
              <w:rPr>
                <w:rFonts w:ascii="Trebuchet MS" w:hAnsi="Trebuchet MS" w:cs="Calibri"/>
                <w:sz w:val="22"/>
                <w:szCs w:val="22"/>
                <w:lang w:val="en-US"/>
              </w:rPr>
              <w:t xml:space="preserve"> will also have the mission of preparing the candidates for the aggregation of Arabic in one of these fields. He/she will take part in the master « </w:t>
            </w:r>
            <w:proofErr w:type="spellStart"/>
            <w:r w:rsidRPr="00140243">
              <w:rPr>
                <w:rFonts w:ascii="Trebuchet MS" w:hAnsi="Trebuchet MS" w:cs="Calibri"/>
                <w:sz w:val="22"/>
                <w:szCs w:val="22"/>
                <w:lang w:val="en-US"/>
              </w:rPr>
              <w:t>Mondes</w:t>
            </w:r>
            <w:proofErr w:type="spellEnd"/>
            <w:r w:rsidRPr="00140243">
              <w:rPr>
                <w:rFonts w:ascii="Trebuchet MS" w:hAnsi="Trebuchet MS" w:cs="Calibri"/>
                <w:sz w:val="22"/>
                <w:szCs w:val="22"/>
                <w:lang w:val="en-US"/>
              </w:rPr>
              <w:t xml:space="preserve"> </w:t>
            </w:r>
            <w:proofErr w:type="spellStart"/>
            <w:r w:rsidRPr="00140243">
              <w:rPr>
                <w:rFonts w:ascii="Trebuchet MS" w:hAnsi="Trebuchet MS" w:cs="Calibri"/>
                <w:sz w:val="22"/>
                <w:szCs w:val="22"/>
                <w:lang w:val="en-US"/>
              </w:rPr>
              <w:t>Médiévaux</w:t>
            </w:r>
            <w:proofErr w:type="spellEnd"/>
            <w:r w:rsidRPr="00140243">
              <w:rPr>
                <w:rFonts w:ascii="Trebuchet MS" w:hAnsi="Trebuchet MS" w:cs="Calibri"/>
                <w:sz w:val="22"/>
                <w:szCs w:val="22"/>
                <w:lang w:val="en-US"/>
              </w:rPr>
              <w:t> ».</w:t>
            </w:r>
            <w:bookmarkStart w:id="0" w:name="_GoBack"/>
            <w:bookmarkEnd w:id="0"/>
          </w:p>
        </w:tc>
      </w:tr>
      <w:tr w:rsidR="002B628F" w:rsidRPr="00140243" w14:paraId="4AE50D90" w14:textId="77777777" w:rsidTr="001C18A5">
        <w:trPr>
          <w:trHeight w:val="312"/>
        </w:trPr>
        <w:tc>
          <w:tcPr>
            <w:tcW w:w="10740" w:type="dxa"/>
            <w:gridSpan w:val="2"/>
            <w:shd w:val="clear" w:color="auto" w:fill="BFBFBF"/>
            <w:vAlign w:val="center"/>
          </w:tcPr>
          <w:p w14:paraId="30B27FFE" w14:textId="77777777" w:rsidR="002B628F" w:rsidRPr="00140243" w:rsidRDefault="002B628F" w:rsidP="001C18A5">
            <w:pPr>
              <w:jc w:val="center"/>
              <w:rPr>
                <w:rFonts w:ascii="Trebuchet MS" w:hAnsi="Trebuchet MS"/>
                <w:b/>
                <w:sz w:val="32"/>
                <w:szCs w:val="32"/>
              </w:rPr>
            </w:pPr>
            <w:r w:rsidRPr="00140243">
              <w:rPr>
                <w:rFonts w:ascii="Trebuchet MS" w:hAnsi="Trebuchet MS"/>
                <w:b/>
                <w:sz w:val="32"/>
                <w:szCs w:val="32"/>
              </w:rPr>
              <w:lastRenderedPageBreak/>
              <w:t>RECHERCHE</w:t>
            </w:r>
          </w:p>
        </w:tc>
      </w:tr>
      <w:tr w:rsidR="009A69AD" w:rsidRPr="00140243" w14:paraId="7D960661" w14:textId="77777777" w:rsidTr="00140243">
        <w:tc>
          <w:tcPr>
            <w:tcW w:w="3936" w:type="dxa"/>
            <w:vAlign w:val="center"/>
          </w:tcPr>
          <w:p w14:paraId="5046226E" w14:textId="77777777" w:rsidR="009A69AD" w:rsidRPr="00140243" w:rsidRDefault="009A69AD" w:rsidP="001C18A5">
            <w:pPr>
              <w:rPr>
                <w:rFonts w:ascii="Trebuchet MS" w:hAnsi="Trebuchet MS"/>
                <w:sz w:val="22"/>
                <w:szCs w:val="22"/>
              </w:rPr>
            </w:pPr>
            <w:r w:rsidRPr="00140243">
              <w:rPr>
                <w:rFonts w:ascii="Trebuchet MS" w:hAnsi="Trebuchet MS"/>
                <w:sz w:val="22"/>
                <w:szCs w:val="22"/>
              </w:rPr>
              <w:t>Unité de recherche</w:t>
            </w:r>
          </w:p>
        </w:tc>
        <w:tc>
          <w:tcPr>
            <w:tcW w:w="6804" w:type="dxa"/>
          </w:tcPr>
          <w:p w14:paraId="1240C69B" w14:textId="7A97432B" w:rsidR="009A69AD" w:rsidRPr="00140243" w:rsidRDefault="00811BA3" w:rsidP="009A69AD">
            <w:pPr>
              <w:rPr>
                <w:rFonts w:ascii="Trebuchet MS" w:hAnsi="Trebuchet MS" w:cs="Calibri"/>
                <w:sz w:val="22"/>
                <w:szCs w:val="22"/>
              </w:rPr>
            </w:pPr>
            <w:r w:rsidRPr="00140243">
              <w:rPr>
                <w:rFonts w:ascii="Trebuchet MS" w:hAnsi="Trebuchet MS" w:cs="Calibri"/>
                <w:sz w:val="22"/>
                <w:szCs w:val="22"/>
              </w:rPr>
              <w:t xml:space="preserve">Laboratoire CIHAM - UMR 5648 </w:t>
            </w:r>
            <w:r w:rsidR="007B48B1" w:rsidRPr="00140243">
              <w:rPr>
                <w:rFonts w:ascii="Trebuchet MS" w:hAnsi="Trebuchet MS" w:cs="Calibri"/>
                <w:sz w:val="22"/>
                <w:szCs w:val="22"/>
              </w:rPr>
              <w:t xml:space="preserve">- </w:t>
            </w:r>
            <w:hyperlink r:id="rId8" w:history="1">
              <w:r w:rsidR="007B48B1" w:rsidRPr="00140243">
                <w:rPr>
                  <w:rStyle w:val="Lienhypertexte"/>
                  <w:rFonts w:ascii="Trebuchet MS" w:hAnsi="Trebuchet MS" w:cs="Calibri"/>
                  <w:sz w:val="22"/>
                  <w:szCs w:val="22"/>
                </w:rPr>
                <w:t>http://ciham.ish-lyon.cnrs.fr</w:t>
              </w:r>
            </w:hyperlink>
          </w:p>
          <w:p w14:paraId="2DA3BCFD" w14:textId="5DFB7192" w:rsidR="00811BA3" w:rsidRPr="00140243" w:rsidRDefault="00811BA3" w:rsidP="009A69AD">
            <w:pPr>
              <w:rPr>
                <w:rFonts w:ascii="Trebuchet MS" w:hAnsi="Trebuchet MS"/>
                <w:sz w:val="22"/>
                <w:szCs w:val="22"/>
              </w:rPr>
            </w:pPr>
          </w:p>
        </w:tc>
      </w:tr>
      <w:tr w:rsidR="009A69AD" w:rsidRPr="00140243" w14:paraId="656940F3" w14:textId="77777777" w:rsidTr="00140243">
        <w:tc>
          <w:tcPr>
            <w:tcW w:w="3936" w:type="dxa"/>
            <w:vAlign w:val="center"/>
          </w:tcPr>
          <w:p w14:paraId="7F7FBA96" w14:textId="50835F47" w:rsidR="009A69AD" w:rsidRPr="00140243" w:rsidRDefault="009A69AD" w:rsidP="001C18A5">
            <w:pPr>
              <w:rPr>
                <w:rFonts w:ascii="Trebuchet MS" w:hAnsi="Trebuchet MS"/>
                <w:sz w:val="22"/>
                <w:szCs w:val="22"/>
              </w:rPr>
            </w:pPr>
            <w:r w:rsidRPr="00140243">
              <w:rPr>
                <w:rFonts w:ascii="Trebuchet MS" w:hAnsi="Trebuchet MS"/>
                <w:sz w:val="22"/>
                <w:szCs w:val="22"/>
              </w:rPr>
              <w:t xml:space="preserve">Lieu exercice  </w:t>
            </w:r>
          </w:p>
        </w:tc>
        <w:tc>
          <w:tcPr>
            <w:tcW w:w="6804" w:type="dxa"/>
          </w:tcPr>
          <w:p w14:paraId="6225F65D" w14:textId="03751125" w:rsidR="009A69AD" w:rsidRPr="00140243" w:rsidRDefault="00811BA3" w:rsidP="009A69AD">
            <w:pPr>
              <w:rPr>
                <w:rFonts w:ascii="Trebuchet MS" w:hAnsi="Trebuchet MS"/>
                <w:sz w:val="22"/>
                <w:szCs w:val="22"/>
                <w:lang w:val="en-US"/>
              </w:rPr>
            </w:pPr>
            <w:r w:rsidRPr="00140243">
              <w:rPr>
                <w:rFonts w:ascii="Trebuchet MS" w:hAnsi="Trebuchet MS" w:cs="Calibri"/>
                <w:sz w:val="22"/>
                <w:szCs w:val="22"/>
                <w:lang w:val="en-US"/>
              </w:rPr>
              <w:t>MSH-LSE, 14 av. Berthelot, 690007 Lyon</w:t>
            </w:r>
          </w:p>
        </w:tc>
      </w:tr>
      <w:tr w:rsidR="00811BA3" w:rsidRPr="00140243" w14:paraId="1E937A95" w14:textId="77777777" w:rsidTr="00140243">
        <w:trPr>
          <w:trHeight w:val="414"/>
        </w:trPr>
        <w:tc>
          <w:tcPr>
            <w:tcW w:w="3936" w:type="dxa"/>
            <w:vAlign w:val="center"/>
          </w:tcPr>
          <w:p w14:paraId="60FD988B" w14:textId="3E12AB0D" w:rsidR="00811BA3" w:rsidRPr="00140243" w:rsidRDefault="00811BA3" w:rsidP="00811BA3">
            <w:pPr>
              <w:rPr>
                <w:rFonts w:ascii="Trebuchet MS" w:hAnsi="Trebuchet MS"/>
                <w:sz w:val="22"/>
                <w:szCs w:val="22"/>
              </w:rPr>
            </w:pPr>
            <w:r w:rsidRPr="00140243">
              <w:rPr>
                <w:rFonts w:ascii="Trebuchet MS" w:hAnsi="Trebuchet MS"/>
                <w:sz w:val="22"/>
                <w:szCs w:val="22"/>
              </w:rPr>
              <w:t>Contact scientifique</w:t>
            </w:r>
          </w:p>
        </w:tc>
        <w:tc>
          <w:tcPr>
            <w:tcW w:w="6804" w:type="dxa"/>
          </w:tcPr>
          <w:p w14:paraId="01D348FA" w14:textId="77777777" w:rsidR="00811BA3" w:rsidRPr="00140243" w:rsidRDefault="00811BA3" w:rsidP="00140243">
            <w:pPr>
              <w:rPr>
                <w:rFonts w:ascii="Trebuchet MS" w:hAnsi="Trebuchet MS"/>
                <w:sz w:val="22"/>
                <w:szCs w:val="22"/>
                <w:lang w:val="en-US"/>
              </w:rPr>
            </w:pPr>
            <w:r w:rsidRPr="00140243">
              <w:rPr>
                <w:rFonts w:ascii="Trebuchet MS" w:hAnsi="Trebuchet MS"/>
                <w:sz w:val="22"/>
                <w:szCs w:val="22"/>
                <w:lang w:val="en-US"/>
              </w:rPr>
              <w:t>Directeur du laboratoire CIHAM</w:t>
            </w:r>
          </w:p>
          <w:p w14:paraId="21A35479" w14:textId="77777777" w:rsidR="00811BA3" w:rsidRPr="00140243" w:rsidRDefault="00811BA3" w:rsidP="00140243">
            <w:pPr>
              <w:rPr>
                <w:rFonts w:ascii="Trebuchet MS" w:hAnsi="Trebuchet MS"/>
                <w:sz w:val="22"/>
                <w:szCs w:val="22"/>
                <w:lang w:val="en-US"/>
              </w:rPr>
            </w:pPr>
            <w:r w:rsidRPr="00140243">
              <w:rPr>
                <w:rFonts w:ascii="Trebuchet MS" w:hAnsi="Trebuchet MS"/>
                <w:sz w:val="22"/>
                <w:szCs w:val="22"/>
                <w:lang w:val="en-US"/>
              </w:rPr>
              <w:t>M. Jean-Louis Gaulin</w:t>
            </w:r>
          </w:p>
          <w:p w14:paraId="11EC5B89" w14:textId="77777777" w:rsidR="00811BA3" w:rsidRPr="00140243" w:rsidRDefault="00811BA3" w:rsidP="00140243">
            <w:pPr>
              <w:rPr>
                <w:rFonts w:ascii="Trebuchet MS" w:hAnsi="Trebuchet MS"/>
                <w:sz w:val="22"/>
                <w:szCs w:val="22"/>
                <w:lang w:val="en-US"/>
              </w:rPr>
            </w:pPr>
            <w:r w:rsidRPr="00140243">
              <w:rPr>
                <w:rFonts w:ascii="Trebuchet MS" w:hAnsi="Trebuchet MS"/>
                <w:sz w:val="22"/>
                <w:szCs w:val="22"/>
                <w:lang w:val="en-US"/>
              </w:rPr>
              <w:t>04 72 72 65 80</w:t>
            </w:r>
          </w:p>
          <w:p w14:paraId="3E7B630B" w14:textId="33805C61" w:rsidR="00811BA3" w:rsidRPr="00140243" w:rsidRDefault="00140243" w:rsidP="00140243">
            <w:pPr>
              <w:rPr>
                <w:sz w:val="22"/>
                <w:szCs w:val="22"/>
              </w:rPr>
            </w:pPr>
            <w:hyperlink r:id="rId9" w:history="1">
              <w:r w:rsidR="00811BA3" w:rsidRPr="00140243">
                <w:rPr>
                  <w:rFonts w:ascii="Trebuchet MS" w:hAnsi="Trebuchet MS"/>
                  <w:sz w:val="22"/>
                  <w:szCs w:val="22"/>
                  <w:lang w:val="en-US"/>
                </w:rPr>
                <w:t>jean-louis.gaulin@univ-lyon2.fr</w:t>
              </w:r>
            </w:hyperlink>
          </w:p>
        </w:tc>
      </w:tr>
      <w:tr w:rsidR="007B48B1" w:rsidRPr="00140243" w14:paraId="74BA9D80" w14:textId="77777777" w:rsidTr="00140243">
        <w:tc>
          <w:tcPr>
            <w:tcW w:w="3936" w:type="dxa"/>
            <w:vAlign w:val="center"/>
          </w:tcPr>
          <w:p w14:paraId="12038CEC" w14:textId="09E850B3" w:rsidR="007B48B1" w:rsidRPr="00140243" w:rsidRDefault="007B48B1" w:rsidP="007B48B1">
            <w:pPr>
              <w:rPr>
                <w:rFonts w:ascii="Trebuchet MS" w:hAnsi="Trebuchet MS"/>
                <w:sz w:val="22"/>
                <w:szCs w:val="22"/>
              </w:rPr>
            </w:pPr>
            <w:r w:rsidRPr="00140243">
              <w:rPr>
                <w:rFonts w:ascii="Trebuchet MS" w:hAnsi="Trebuchet MS"/>
                <w:sz w:val="22"/>
                <w:szCs w:val="22"/>
              </w:rPr>
              <w:t>Profil recherche</w:t>
            </w:r>
          </w:p>
        </w:tc>
        <w:tc>
          <w:tcPr>
            <w:tcW w:w="6804" w:type="dxa"/>
          </w:tcPr>
          <w:p w14:paraId="669FA940" w14:textId="33F6D25B" w:rsidR="007B48B1" w:rsidRPr="00140243" w:rsidRDefault="007B48B1" w:rsidP="007B48B1">
            <w:pPr>
              <w:pStyle w:val="CorpsA"/>
              <w:spacing w:before="120" w:after="120"/>
              <w:jc w:val="both"/>
              <w:rPr>
                <w:rFonts w:ascii="Trebuchet MS" w:eastAsiaTheme="minorEastAsia" w:hAnsi="Trebuchet MS" w:cs="Calibri"/>
                <w:color w:val="auto"/>
                <w:bdr w:val="none" w:sz="0" w:space="0" w:color="auto"/>
                <w:lang w:val="en-US"/>
              </w:rPr>
            </w:pPr>
            <w:proofErr w:type="gramStart"/>
            <w:r w:rsidRPr="00140243">
              <w:rPr>
                <w:rFonts w:ascii="Trebuchet MS" w:eastAsiaTheme="minorEastAsia" w:hAnsi="Trebuchet MS" w:cs="Calibri"/>
                <w:color w:val="auto"/>
                <w:bdr w:val="none" w:sz="0" w:space="0" w:color="auto"/>
                <w:lang w:val="en-US"/>
              </w:rPr>
              <w:t xml:space="preserve">L'UMR 5648 est un laboratoire de recherches sur les mondes médiévaux chrétiens et musulmans qui réunit environ 60 membres statutaires, </w:t>
            </w:r>
            <w:proofErr w:type="spellStart"/>
            <w:r w:rsidRPr="00140243">
              <w:rPr>
                <w:rFonts w:ascii="Trebuchet MS" w:eastAsiaTheme="minorEastAsia" w:hAnsi="Trebuchet MS" w:cs="Calibri"/>
                <w:color w:val="auto"/>
                <w:bdr w:val="none" w:sz="0" w:space="0" w:color="auto"/>
                <w:lang w:val="en-US"/>
              </w:rPr>
              <w:t>historien</w:t>
            </w:r>
            <w:r w:rsidR="00140243" w:rsidRPr="00140243">
              <w:rPr>
                <w:rFonts w:ascii="Trebuchet MS" w:eastAsiaTheme="minorEastAsia" w:hAnsi="Trebuchet MS" w:cs="Calibri"/>
                <w:color w:val="auto"/>
                <w:bdr w:val="none" w:sz="0" w:space="0" w:color="auto"/>
                <w:lang w:val="en-US"/>
              </w:rPr>
              <w:t>.ne</w:t>
            </w:r>
            <w:r w:rsidRPr="00140243">
              <w:rPr>
                <w:rFonts w:ascii="Trebuchet MS" w:eastAsiaTheme="minorEastAsia" w:hAnsi="Trebuchet MS" w:cs="Calibri"/>
                <w:color w:val="auto"/>
                <w:bdr w:val="none" w:sz="0" w:space="0" w:color="auto"/>
                <w:lang w:val="en-US"/>
              </w:rPr>
              <w:t>s</w:t>
            </w:r>
            <w:proofErr w:type="spellEnd"/>
            <w:r w:rsidRPr="00140243">
              <w:rPr>
                <w:rFonts w:ascii="Trebuchet MS" w:eastAsiaTheme="minorEastAsia" w:hAnsi="Trebuchet MS" w:cs="Calibri"/>
                <w:color w:val="auto"/>
                <w:bdr w:val="none" w:sz="0" w:space="0" w:color="auto"/>
                <w:lang w:val="en-US"/>
              </w:rPr>
              <w:t>, archéologues et littéraires appartenant au Centre national de la recherche Scientifique, à l'université Lumière Lyon 2, à l’université Jean-Moulin Lyon 3, à l’École des hautes études en sciences Sociales (pôle de Lyon), à l’École normale supérieure de Lyon et à Avignon Université.</w:t>
            </w:r>
            <w:proofErr w:type="gramEnd"/>
            <w:r w:rsidRPr="00140243">
              <w:rPr>
                <w:rFonts w:ascii="Trebuchet MS" w:eastAsiaTheme="minorEastAsia" w:hAnsi="Trebuchet MS" w:cs="Calibri"/>
                <w:color w:val="auto"/>
                <w:bdr w:val="none" w:sz="0" w:space="0" w:color="auto"/>
                <w:lang w:val="en-US"/>
              </w:rPr>
              <w:t xml:space="preserve"> Il est rattaché à la Maison des Sciences de l'Homme de Lyon St Etienne. </w:t>
            </w:r>
          </w:p>
          <w:p w14:paraId="162CFCAE" w14:textId="77777777" w:rsidR="007B48B1" w:rsidRPr="00140243" w:rsidRDefault="007B48B1" w:rsidP="007B48B1">
            <w:pPr>
              <w:pStyle w:val="CorpsA"/>
              <w:spacing w:before="120" w:after="120"/>
              <w:jc w:val="both"/>
              <w:rPr>
                <w:rFonts w:ascii="Trebuchet MS" w:eastAsiaTheme="minorEastAsia" w:hAnsi="Trebuchet MS" w:cs="Calibri"/>
                <w:color w:val="auto"/>
                <w:bdr w:val="none" w:sz="0" w:space="0" w:color="auto"/>
                <w:lang w:val="en-US"/>
              </w:rPr>
            </w:pPr>
            <w:r w:rsidRPr="00140243">
              <w:rPr>
                <w:rFonts w:ascii="Trebuchet MS" w:eastAsiaTheme="minorEastAsia" w:hAnsi="Trebuchet MS" w:cs="Calibri"/>
                <w:color w:val="auto"/>
                <w:bdr w:val="none" w:sz="0" w:space="0" w:color="auto"/>
                <w:lang w:val="en-US"/>
              </w:rPr>
              <w:t xml:space="preserve">Ses thématiques de recherche, qui privilégient l’interdisciplinarité et le comparatisme, sont actuellement organisées en cinq axes thématiques. Les activités de traduction et les Humanités numériques occupent une place grandissante. </w:t>
            </w:r>
          </w:p>
          <w:p w14:paraId="56E65F6C" w14:textId="16B7AF78" w:rsidR="007B48B1" w:rsidRPr="00140243" w:rsidRDefault="007B48B1" w:rsidP="007B48B1">
            <w:pPr>
              <w:spacing w:before="120" w:after="120"/>
              <w:jc w:val="both"/>
              <w:rPr>
                <w:rFonts w:ascii="Trebuchet MS" w:hAnsi="Trebuchet MS" w:cs="Calibri"/>
                <w:sz w:val="22"/>
                <w:szCs w:val="22"/>
                <w:lang w:val="en-US"/>
              </w:rPr>
            </w:pPr>
            <w:r w:rsidRPr="00140243">
              <w:rPr>
                <w:rFonts w:ascii="Trebuchet MS" w:hAnsi="Trebuchet MS" w:cs="Calibri"/>
                <w:sz w:val="22"/>
                <w:szCs w:val="22"/>
                <w:lang w:val="en-US"/>
              </w:rPr>
              <w:t>A côté d’enquêtes qui concernent le quart Sud-Est de la France actuelle, le CIHAM a établi des liens particulièrement solides avec l'Espagne, l’Italie, les pays du Maghreb et le Proche-Orient et compte de nombreux partenariats internationaux. Du point de vue de la formation, le CIHAM accueille environ 50 doctorant</w:t>
            </w:r>
            <w:r w:rsidR="00140243" w:rsidRPr="00140243">
              <w:rPr>
                <w:rFonts w:ascii="Trebuchet MS" w:hAnsi="Trebuchet MS" w:cs="Calibri"/>
                <w:sz w:val="22"/>
                <w:szCs w:val="22"/>
                <w:lang w:val="en-US"/>
              </w:rPr>
              <w:t>.e</w:t>
            </w:r>
            <w:r w:rsidRPr="00140243">
              <w:rPr>
                <w:rFonts w:ascii="Trebuchet MS" w:hAnsi="Trebuchet MS" w:cs="Calibri"/>
                <w:sz w:val="22"/>
                <w:szCs w:val="22"/>
                <w:lang w:val="en-US"/>
              </w:rPr>
              <w:t>s et sert d'appui scientifique à la mention de Master « Mondes Médiévaux » délivré conjointement par l’université Lyon 2, l’EHESS, l’ENS de Lyon, l’université Lyon 3 et l’université de Savoie. Le CIHAM est membre du GIS Mondes Musulmans et Moyen-Orient.</w:t>
            </w:r>
          </w:p>
          <w:p w14:paraId="11039B83" w14:textId="4CCA0D8A" w:rsidR="007B48B1" w:rsidRPr="00140243" w:rsidRDefault="00140243" w:rsidP="007B48B1">
            <w:pPr>
              <w:jc w:val="both"/>
              <w:rPr>
                <w:rFonts w:ascii="Trebuchet MS" w:hAnsi="Trebuchet MS" w:cs="Calibri"/>
                <w:sz w:val="22"/>
                <w:szCs w:val="22"/>
                <w:lang w:val="en-US"/>
              </w:rPr>
            </w:pPr>
            <w:r w:rsidRPr="00140243">
              <w:rPr>
                <w:rFonts w:ascii="Trebuchet MS" w:hAnsi="Trebuchet MS" w:cs="Calibri"/>
                <w:sz w:val="22"/>
                <w:szCs w:val="22"/>
                <w:lang w:val="en-US"/>
              </w:rPr>
              <w:t xml:space="preserve">Dans </w:t>
            </w:r>
            <w:proofErr w:type="spellStart"/>
            <w:r w:rsidRPr="00140243">
              <w:rPr>
                <w:rFonts w:ascii="Trebuchet MS" w:hAnsi="Trebuchet MS" w:cs="Calibri"/>
                <w:sz w:val="22"/>
                <w:szCs w:val="22"/>
                <w:lang w:val="en-US"/>
              </w:rPr>
              <w:t>ce</w:t>
            </w:r>
            <w:proofErr w:type="spellEnd"/>
            <w:r w:rsidRPr="00140243">
              <w:rPr>
                <w:rFonts w:ascii="Trebuchet MS" w:hAnsi="Trebuchet MS" w:cs="Calibri"/>
                <w:sz w:val="22"/>
                <w:szCs w:val="22"/>
                <w:lang w:val="en-US"/>
              </w:rPr>
              <w:t xml:space="preserve"> cadre, le/la </w:t>
            </w:r>
            <w:proofErr w:type="spellStart"/>
            <w:r w:rsidRPr="00140243">
              <w:rPr>
                <w:rFonts w:ascii="Trebuchet MS" w:hAnsi="Trebuchet MS" w:cs="Calibri"/>
                <w:sz w:val="22"/>
                <w:szCs w:val="22"/>
                <w:lang w:val="en-US"/>
              </w:rPr>
              <w:t>candidat.</w:t>
            </w:r>
            <w:r w:rsidR="007B48B1" w:rsidRPr="00140243">
              <w:rPr>
                <w:rFonts w:ascii="Trebuchet MS" w:hAnsi="Trebuchet MS" w:cs="Calibri"/>
                <w:sz w:val="22"/>
                <w:szCs w:val="22"/>
                <w:lang w:val="en-US"/>
              </w:rPr>
              <w:t>e</w:t>
            </w:r>
            <w:proofErr w:type="spellEnd"/>
            <w:r w:rsidR="007B48B1" w:rsidRPr="00140243">
              <w:rPr>
                <w:rFonts w:ascii="Trebuchet MS" w:hAnsi="Trebuchet MS" w:cs="Calibri"/>
                <w:sz w:val="22"/>
                <w:szCs w:val="22"/>
                <w:lang w:val="en-US"/>
              </w:rPr>
              <w:t xml:space="preserve"> </w:t>
            </w:r>
            <w:proofErr w:type="spellStart"/>
            <w:r w:rsidR="007B48B1" w:rsidRPr="00140243">
              <w:rPr>
                <w:rFonts w:ascii="Trebuchet MS" w:hAnsi="Trebuchet MS" w:cs="Calibri"/>
                <w:sz w:val="22"/>
                <w:szCs w:val="22"/>
                <w:lang w:val="en-US"/>
              </w:rPr>
              <w:t>prendra</w:t>
            </w:r>
            <w:proofErr w:type="spellEnd"/>
            <w:r w:rsidR="007B48B1" w:rsidRPr="00140243">
              <w:rPr>
                <w:rFonts w:ascii="Trebuchet MS" w:hAnsi="Trebuchet MS" w:cs="Calibri"/>
                <w:sz w:val="22"/>
                <w:szCs w:val="22"/>
                <w:lang w:val="en-US"/>
              </w:rPr>
              <w:t xml:space="preserve"> part à l’Axe 4 de l’actuel contrat quinquennal intitulé « Ecritures, livres, translations ».  Il s’engagera aussi dans le Thème 3 du projet 2021-2025 sur « Savoirs et autorités ». Il ou elle participera au développement des études littéraires comparées au </w:t>
            </w:r>
            <w:proofErr w:type="gramStart"/>
            <w:r w:rsidR="007B48B1" w:rsidRPr="00140243">
              <w:rPr>
                <w:rFonts w:ascii="Trebuchet MS" w:hAnsi="Trebuchet MS" w:cs="Calibri"/>
                <w:sz w:val="22"/>
                <w:szCs w:val="22"/>
                <w:lang w:val="en-US"/>
              </w:rPr>
              <w:t>CIHAM  où</w:t>
            </w:r>
            <w:proofErr w:type="gramEnd"/>
            <w:r w:rsidR="007B48B1" w:rsidRPr="00140243">
              <w:rPr>
                <w:rFonts w:ascii="Trebuchet MS" w:hAnsi="Trebuchet MS" w:cs="Calibri"/>
                <w:sz w:val="22"/>
                <w:szCs w:val="22"/>
                <w:lang w:val="en-US"/>
              </w:rPr>
              <w:t xml:space="preserve"> travaillent des spécialistes des langues arabes, latines et romanes. Le laboratoire développe aussi des projets en Humanités </w:t>
            </w:r>
            <w:proofErr w:type="spellStart"/>
            <w:r w:rsidR="007B48B1" w:rsidRPr="00140243">
              <w:rPr>
                <w:rFonts w:ascii="Trebuchet MS" w:hAnsi="Trebuchet MS" w:cs="Calibri"/>
                <w:sz w:val="22"/>
                <w:szCs w:val="22"/>
                <w:lang w:val="en-US"/>
              </w:rPr>
              <w:t>numériques</w:t>
            </w:r>
            <w:proofErr w:type="spellEnd"/>
            <w:r w:rsidR="007B48B1" w:rsidRPr="00140243">
              <w:rPr>
                <w:rFonts w:ascii="Trebuchet MS" w:hAnsi="Trebuchet MS" w:cs="Calibri"/>
                <w:sz w:val="22"/>
                <w:szCs w:val="22"/>
                <w:lang w:val="en-US"/>
              </w:rPr>
              <w:t xml:space="preserve"> </w:t>
            </w:r>
            <w:proofErr w:type="spellStart"/>
            <w:r w:rsidR="007B48B1" w:rsidRPr="00140243">
              <w:rPr>
                <w:rFonts w:ascii="Trebuchet MS" w:hAnsi="Trebuchet MS" w:cs="Calibri"/>
                <w:sz w:val="22"/>
                <w:szCs w:val="22"/>
                <w:lang w:val="en-US"/>
              </w:rPr>
              <w:t>dans</w:t>
            </w:r>
            <w:proofErr w:type="spellEnd"/>
            <w:r w:rsidR="007B48B1" w:rsidRPr="00140243">
              <w:rPr>
                <w:rFonts w:ascii="Trebuchet MS" w:hAnsi="Trebuchet MS" w:cs="Calibri"/>
                <w:sz w:val="22"/>
                <w:szCs w:val="22"/>
                <w:lang w:val="en-US"/>
              </w:rPr>
              <w:t xml:space="preserve"> </w:t>
            </w:r>
            <w:proofErr w:type="spellStart"/>
            <w:r w:rsidR="007B48B1" w:rsidRPr="00140243">
              <w:rPr>
                <w:rFonts w:ascii="Trebuchet MS" w:hAnsi="Trebuchet MS" w:cs="Calibri"/>
                <w:sz w:val="22"/>
                <w:szCs w:val="22"/>
                <w:lang w:val="en-US"/>
              </w:rPr>
              <w:t>lesquels</w:t>
            </w:r>
            <w:proofErr w:type="spellEnd"/>
            <w:r w:rsidR="007B48B1" w:rsidRPr="00140243">
              <w:rPr>
                <w:rFonts w:ascii="Trebuchet MS" w:hAnsi="Trebuchet MS" w:cs="Calibri"/>
                <w:sz w:val="22"/>
                <w:szCs w:val="22"/>
                <w:lang w:val="en-US"/>
              </w:rPr>
              <w:t xml:space="preserve"> la </w:t>
            </w:r>
            <w:proofErr w:type="spellStart"/>
            <w:r w:rsidR="007B48B1" w:rsidRPr="00140243">
              <w:rPr>
                <w:rFonts w:ascii="Trebuchet MS" w:hAnsi="Trebuchet MS" w:cs="Calibri"/>
                <w:sz w:val="22"/>
                <w:szCs w:val="22"/>
                <w:lang w:val="en-US"/>
              </w:rPr>
              <w:t>ou</w:t>
            </w:r>
            <w:proofErr w:type="spellEnd"/>
            <w:r w:rsidR="007B48B1" w:rsidRPr="00140243">
              <w:rPr>
                <w:rFonts w:ascii="Trebuchet MS" w:hAnsi="Trebuchet MS" w:cs="Calibri"/>
                <w:sz w:val="22"/>
                <w:szCs w:val="22"/>
                <w:lang w:val="en-US"/>
              </w:rPr>
              <w:t xml:space="preserve"> le </w:t>
            </w:r>
            <w:proofErr w:type="spellStart"/>
            <w:r w:rsidR="007B48B1" w:rsidRPr="00140243">
              <w:rPr>
                <w:rFonts w:ascii="Trebuchet MS" w:hAnsi="Trebuchet MS" w:cs="Calibri"/>
                <w:sz w:val="22"/>
                <w:szCs w:val="22"/>
                <w:lang w:val="en-US"/>
              </w:rPr>
              <w:t>candidat</w:t>
            </w:r>
            <w:proofErr w:type="spellEnd"/>
            <w:r w:rsidR="007B48B1" w:rsidRPr="00140243">
              <w:rPr>
                <w:rFonts w:ascii="Trebuchet MS" w:hAnsi="Trebuchet MS" w:cs="Calibri"/>
                <w:sz w:val="22"/>
                <w:szCs w:val="22"/>
                <w:lang w:val="en-US"/>
              </w:rPr>
              <w:t xml:space="preserve"> pourra s’impliquer. </w:t>
            </w:r>
          </w:p>
          <w:p w14:paraId="6CDDEFC7" w14:textId="77777777" w:rsidR="007B48B1" w:rsidRPr="00140243" w:rsidRDefault="007B48B1" w:rsidP="007B48B1">
            <w:pPr>
              <w:jc w:val="both"/>
              <w:rPr>
                <w:rFonts w:ascii="Trebuchet MS" w:hAnsi="Trebuchet MS" w:cs="Calibri"/>
                <w:sz w:val="22"/>
                <w:szCs w:val="22"/>
                <w:lang w:val="en-US"/>
              </w:rPr>
            </w:pPr>
          </w:p>
          <w:p w14:paraId="53DA31F0" w14:textId="755ABB40" w:rsidR="007B48B1" w:rsidRPr="00140243" w:rsidRDefault="007B48B1" w:rsidP="007B48B1">
            <w:pPr>
              <w:jc w:val="both"/>
              <w:rPr>
                <w:rFonts w:ascii="Trebuchet MS" w:hAnsi="Trebuchet MS" w:cs="Calibri"/>
                <w:sz w:val="22"/>
                <w:szCs w:val="22"/>
                <w:lang w:val="en-US"/>
              </w:rPr>
            </w:pPr>
            <w:r w:rsidRPr="00140243">
              <w:rPr>
                <w:rFonts w:ascii="Trebuchet MS" w:hAnsi="Trebuchet MS" w:cs="Calibri"/>
                <w:sz w:val="22"/>
                <w:szCs w:val="22"/>
                <w:lang w:val="en-US"/>
              </w:rPr>
              <w:t xml:space="preserve">Le/La </w:t>
            </w:r>
            <w:proofErr w:type="spellStart"/>
            <w:r w:rsidRPr="00140243">
              <w:rPr>
                <w:rFonts w:ascii="Trebuchet MS" w:hAnsi="Trebuchet MS" w:cs="Calibri"/>
                <w:sz w:val="22"/>
                <w:szCs w:val="22"/>
                <w:lang w:val="en-US"/>
              </w:rPr>
              <w:t>candidat.e</w:t>
            </w:r>
            <w:proofErr w:type="spellEnd"/>
            <w:r w:rsidRPr="00140243">
              <w:rPr>
                <w:rFonts w:ascii="Trebuchet MS" w:hAnsi="Trebuchet MS" w:cs="Calibri"/>
                <w:sz w:val="22"/>
                <w:szCs w:val="22"/>
                <w:lang w:val="en-US"/>
              </w:rPr>
              <w:t xml:space="preserve"> </w:t>
            </w:r>
            <w:proofErr w:type="spellStart"/>
            <w:r w:rsidRPr="00140243">
              <w:rPr>
                <w:rFonts w:ascii="Trebuchet MS" w:hAnsi="Trebuchet MS" w:cs="Calibri"/>
                <w:sz w:val="22"/>
                <w:szCs w:val="22"/>
                <w:lang w:val="en-US"/>
              </w:rPr>
              <w:t>pourra</w:t>
            </w:r>
            <w:proofErr w:type="spellEnd"/>
            <w:r w:rsidRPr="00140243">
              <w:rPr>
                <w:rFonts w:ascii="Trebuchet MS" w:hAnsi="Trebuchet MS" w:cs="Calibri"/>
                <w:sz w:val="22"/>
                <w:szCs w:val="22"/>
                <w:lang w:val="en-US"/>
              </w:rPr>
              <w:t xml:space="preserve"> </w:t>
            </w:r>
            <w:proofErr w:type="spellStart"/>
            <w:r w:rsidRPr="00140243">
              <w:rPr>
                <w:rFonts w:ascii="Trebuchet MS" w:hAnsi="Trebuchet MS" w:cs="Calibri"/>
                <w:sz w:val="22"/>
                <w:szCs w:val="22"/>
                <w:lang w:val="en-US"/>
              </w:rPr>
              <w:t>développer</w:t>
            </w:r>
            <w:proofErr w:type="spellEnd"/>
            <w:r w:rsidRPr="00140243">
              <w:rPr>
                <w:rFonts w:ascii="Trebuchet MS" w:hAnsi="Trebuchet MS" w:cs="Calibri"/>
                <w:sz w:val="22"/>
                <w:szCs w:val="22"/>
                <w:lang w:val="en-US"/>
              </w:rPr>
              <w:t xml:space="preserve"> des recherches dans les domaines de l’histoire des littératures arabes et de la pensée islamique médiévales. Il/elle pourra s’investir dans des projets d’édition ou de traduction de textes arabes médiévaux. Ses recherches devront aussi nourrir la réflexion interdisciplinaire et comparatiste qui constitue la vocation du laboratoire. Une insertion dans les réseaux internationaux de la recherche est indispensable ainsi qu’un engagement dans les activités de diffusion du savoir.</w:t>
            </w:r>
          </w:p>
        </w:tc>
      </w:tr>
      <w:tr w:rsidR="007B48B1" w:rsidRPr="00140243" w14:paraId="2E84A9B9" w14:textId="77777777" w:rsidTr="00140243">
        <w:tc>
          <w:tcPr>
            <w:tcW w:w="3936" w:type="dxa"/>
            <w:vAlign w:val="center"/>
          </w:tcPr>
          <w:p w14:paraId="3639251F" w14:textId="788B5810" w:rsidR="007B48B1" w:rsidRPr="00140243" w:rsidRDefault="007B48B1" w:rsidP="007B48B1">
            <w:pPr>
              <w:rPr>
                <w:rFonts w:ascii="Trebuchet MS" w:hAnsi="Trebuchet MS"/>
                <w:sz w:val="22"/>
                <w:szCs w:val="22"/>
              </w:rPr>
            </w:pPr>
            <w:proofErr w:type="spellStart"/>
            <w:r w:rsidRPr="00140243">
              <w:rPr>
                <w:rFonts w:ascii="Trebuchet MS" w:hAnsi="Trebuchet MS"/>
                <w:sz w:val="22"/>
                <w:szCs w:val="22"/>
              </w:rPr>
              <w:t>Research</w:t>
            </w:r>
            <w:proofErr w:type="spellEnd"/>
            <w:r w:rsidRPr="00140243">
              <w:rPr>
                <w:rFonts w:ascii="Trebuchet MS" w:hAnsi="Trebuchet MS"/>
                <w:sz w:val="22"/>
                <w:szCs w:val="22"/>
              </w:rPr>
              <w:t xml:space="preserve"> </w:t>
            </w:r>
            <w:proofErr w:type="spellStart"/>
            <w:r w:rsidRPr="00140243">
              <w:rPr>
                <w:rFonts w:ascii="Trebuchet MS" w:hAnsi="Trebuchet MS"/>
                <w:sz w:val="22"/>
                <w:szCs w:val="22"/>
              </w:rPr>
              <w:t>fields</w:t>
            </w:r>
            <w:proofErr w:type="spellEnd"/>
            <w:r w:rsidRPr="00140243">
              <w:rPr>
                <w:rFonts w:ascii="Trebuchet MS" w:hAnsi="Trebuchet MS"/>
                <w:sz w:val="22"/>
                <w:szCs w:val="22"/>
              </w:rPr>
              <w:t xml:space="preserve"> </w:t>
            </w:r>
          </w:p>
        </w:tc>
        <w:tc>
          <w:tcPr>
            <w:tcW w:w="6804" w:type="dxa"/>
          </w:tcPr>
          <w:p w14:paraId="648F09D8" w14:textId="77777777" w:rsidR="007B48B1" w:rsidRDefault="007B48B1" w:rsidP="007B48B1">
            <w:pPr>
              <w:jc w:val="both"/>
              <w:rPr>
                <w:rFonts w:ascii="Trebuchet MS" w:hAnsi="Trebuchet MS" w:cs="Calibri"/>
                <w:sz w:val="22"/>
                <w:szCs w:val="22"/>
                <w:lang w:val="en-US"/>
              </w:rPr>
            </w:pPr>
          </w:p>
          <w:p w14:paraId="78559403" w14:textId="77777777" w:rsidR="00140243" w:rsidRDefault="00140243" w:rsidP="007B48B1">
            <w:pPr>
              <w:jc w:val="both"/>
              <w:rPr>
                <w:rFonts w:ascii="Trebuchet MS" w:hAnsi="Trebuchet MS" w:cs="Calibri"/>
                <w:sz w:val="22"/>
                <w:szCs w:val="22"/>
                <w:lang w:val="en-US"/>
              </w:rPr>
            </w:pPr>
          </w:p>
          <w:p w14:paraId="65F97830" w14:textId="5E798E51" w:rsidR="00140243" w:rsidRPr="00140243" w:rsidRDefault="00140243" w:rsidP="007B48B1">
            <w:pPr>
              <w:jc w:val="both"/>
              <w:rPr>
                <w:rFonts w:ascii="Trebuchet MS" w:hAnsi="Trebuchet MS" w:cs="Calibri"/>
                <w:sz w:val="22"/>
                <w:szCs w:val="22"/>
                <w:lang w:val="en-US"/>
              </w:rPr>
            </w:pPr>
          </w:p>
        </w:tc>
      </w:tr>
      <w:tr w:rsidR="00140243" w:rsidRPr="00140243" w14:paraId="475B6DC1" w14:textId="77777777" w:rsidTr="00140243">
        <w:tc>
          <w:tcPr>
            <w:tcW w:w="10740" w:type="dxa"/>
            <w:gridSpan w:val="2"/>
            <w:shd w:val="clear" w:color="auto" w:fill="A6A6A6" w:themeFill="background1" w:themeFillShade="A6"/>
            <w:vAlign w:val="center"/>
          </w:tcPr>
          <w:p w14:paraId="1FB6EAD3" w14:textId="77777777" w:rsidR="00140243" w:rsidRPr="00140243" w:rsidRDefault="00140243" w:rsidP="007B48B1">
            <w:pPr>
              <w:jc w:val="both"/>
              <w:rPr>
                <w:rFonts w:ascii="Trebuchet MS" w:hAnsi="Trebuchet MS" w:cs="Calibri"/>
                <w:sz w:val="22"/>
                <w:szCs w:val="22"/>
                <w:lang w:val="en-US"/>
              </w:rPr>
            </w:pPr>
          </w:p>
        </w:tc>
      </w:tr>
      <w:tr w:rsidR="007B48B1" w:rsidRPr="00140243" w14:paraId="29ABBBB1" w14:textId="77777777" w:rsidTr="004E4929">
        <w:tc>
          <w:tcPr>
            <w:tcW w:w="10740" w:type="dxa"/>
            <w:gridSpan w:val="2"/>
          </w:tcPr>
          <w:p w14:paraId="326FE158" w14:textId="5858CF0E" w:rsidR="007B48B1" w:rsidRPr="00140243" w:rsidRDefault="007B48B1" w:rsidP="007B48B1">
            <w:pPr>
              <w:jc w:val="both"/>
              <w:rPr>
                <w:rFonts w:ascii="Trebuchet MS" w:hAnsi="Trebuchet MS"/>
                <w:b/>
                <w:sz w:val="22"/>
                <w:szCs w:val="22"/>
              </w:rPr>
            </w:pPr>
            <w:r w:rsidRPr="00140243">
              <w:rPr>
                <w:rFonts w:ascii="Trebuchet MS" w:hAnsi="Trebuchet MS"/>
                <w:b/>
                <w:sz w:val="22"/>
                <w:szCs w:val="22"/>
              </w:rPr>
              <w:t>Responsabilités administratives et pédagogiques envisagées :</w:t>
            </w:r>
          </w:p>
          <w:p w14:paraId="0D25BAB5" w14:textId="77777777" w:rsidR="00140243" w:rsidRPr="00140243" w:rsidRDefault="00140243" w:rsidP="007B48B1">
            <w:pPr>
              <w:jc w:val="both"/>
              <w:rPr>
                <w:rFonts w:ascii="Trebuchet MS" w:hAnsi="Trebuchet MS" w:cs="Calibri"/>
                <w:sz w:val="22"/>
                <w:szCs w:val="22"/>
              </w:rPr>
            </w:pPr>
          </w:p>
          <w:p w14:paraId="50983D76" w14:textId="77777777" w:rsidR="007B48B1" w:rsidRPr="00140243" w:rsidRDefault="007B48B1" w:rsidP="007B48B1">
            <w:pPr>
              <w:jc w:val="both"/>
              <w:rPr>
                <w:rFonts w:ascii="Trebuchet MS" w:hAnsi="Trebuchet MS" w:cs="Calibri"/>
                <w:sz w:val="22"/>
                <w:szCs w:val="22"/>
              </w:rPr>
            </w:pPr>
            <w:r w:rsidRPr="00140243">
              <w:rPr>
                <w:rFonts w:ascii="Trebuchet MS" w:hAnsi="Trebuchet MS" w:cs="Calibri"/>
                <w:sz w:val="22"/>
                <w:szCs w:val="22"/>
              </w:rPr>
              <w:t xml:space="preserve">Le/La </w:t>
            </w:r>
            <w:proofErr w:type="spellStart"/>
            <w:proofErr w:type="gramStart"/>
            <w:r w:rsidRPr="00140243">
              <w:rPr>
                <w:rFonts w:ascii="Trebuchet MS" w:hAnsi="Trebuchet MS" w:cs="Calibri"/>
                <w:sz w:val="22"/>
                <w:szCs w:val="22"/>
              </w:rPr>
              <w:t>candidat.e</w:t>
            </w:r>
            <w:proofErr w:type="spellEnd"/>
            <w:proofErr w:type="gramEnd"/>
            <w:r w:rsidRPr="00140243">
              <w:rPr>
                <w:rFonts w:ascii="Trebuchet MS" w:hAnsi="Trebuchet MS" w:cs="Calibri"/>
                <w:sz w:val="22"/>
                <w:szCs w:val="22"/>
              </w:rPr>
              <w:t xml:space="preserve"> devra faire preuve d'une grande disponibilité au service des étudiant</w:t>
            </w:r>
            <w:r w:rsidR="00140243" w:rsidRPr="00140243">
              <w:rPr>
                <w:rFonts w:ascii="Trebuchet MS" w:hAnsi="Trebuchet MS" w:cs="Calibri"/>
                <w:sz w:val="22"/>
                <w:szCs w:val="22"/>
              </w:rPr>
              <w:t>.e</w:t>
            </w:r>
            <w:r w:rsidRPr="00140243">
              <w:rPr>
                <w:rFonts w:ascii="Trebuchet MS" w:hAnsi="Trebuchet MS" w:cs="Calibri"/>
                <w:sz w:val="22"/>
                <w:szCs w:val="22"/>
              </w:rPr>
              <w:t xml:space="preserve">s et du département, à la gestion duquel il/elle participera activement. Il/Elle aura à s’investir dans des tâches d’intérêt collectif, telles que le suivi des partenariats internationaux et des programmes de bourses, ainsi </w:t>
            </w:r>
            <w:r w:rsidRPr="00140243">
              <w:rPr>
                <w:rFonts w:ascii="Trebuchet MS" w:hAnsi="Trebuchet MS" w:cs="Calibri"/>
                <w:sz w:val="22"/>
                <w:szCs w:val="22"/>
              </w:rPr>
              <w:lastRenderedPageBreak/>
              <w:t xml:space="preserve">que dans la direction de mémoires de master et de thèses de doctorat dans le cadre de l'école doctorale 3LA. Enfin, il/elle sera </w:t>
            </w:r>
            <w:proofErr w:type="spellStart"/>
            <w:proofErr w:type="gramStart"/>
            <w:r w:rsidRPr="00140243">
              <w:rPr>
                <w:rFonts w:ascii="Trebuchet MS" w:hAnsi="Trebuchet MS" w:cs="Calibri"/>
                <w:sz w:val="22"/>
                <w:szCs w:val="22"/>
              </w:rPr>
              <w:t>amené.e</w:t>
            </w:r>
            <w:proofErr w:type="spellEnd"/>
            <w:proofErr w:type="gramEnd"/>
            <w:r w:rsidRPr="00140243">
              <w:rPr>
                <w:rFonts w:ascii="Trebuchet MS" w:hAnsi="Trebuchet MS" w:cs="Calibri"/>
                <w:sz w:val="22"/>
                <w:szCs w:val="22"/>
              </w:rPr>
              <w:t xml:space="preserve"> à assumer des responsabilités au sein de l'université et à animer des projets de laboratoire.</w:t>
            </w:r>
          </w:p>
          <w:p w14:paraId="66B78665" w14:textId="22090F2F" w:rsidR="00140243" w:rsidRPr="00140243" w:rsidRDefault="00140243" w:rsidP="007B48B1">
            <w:pPr>
              <w:jc w:val="both"/>
              <w:rPr>
                <w:rFonts w:ascii="Trebuchet MS" w:hAnsi="Trebuchet MS"/>
                <w:sz w:val="22"/>
                <w:szCs w:val="22"/>
              </w:rPr>
            </w:pPr>
          </w:p>
        </w:tc>
      </w:tr>
      <w:tr w:rsidR="007B48B1" w:rsidRPr="00140243" w14:paraId="79F7E73A" w14:textId="77777777" w:rsidTr="001C18A5">
        <w:trPr>
          <w:trHeight w:val="428"/>
        </w:trPr>
        <w:tc>
          <w:tcPr>
            <w:tcW w:w="10740" w:type="dxa"/>
            <w:gridSpan w:val="2"/>
            <w:vAlign w:val="center"/>
          </w:tcPr>
          <w:p w14:paraId="571D9F98" w14:textId="77777777" w:rsidR="00140243" w:rsidRPr="00140243" w:rsidRDefault="007B48B1" w:rsidP="007B48B1">
            <w:pPr>
              <w:rPr>
                <w:rFonts w:ascii="Trebuchet MS" w:hAnsi="Trebuchet MS"/>
                <w:b/>
                <w:sz w:val="22"/>
                <w:szCs w:val="22"/>
              </w:rPr>
            </w:pPr>
            <w:r w:rsidRPr="00140243">
              <w:rPr>
                <w:rFonts w:ascii="Trebuchet MS" w:hAnsi="Trebuchet MS"/>
                <w:b/>
                <w:sz w:val="22"/>
                <w:szCs w:val="22"/>
              </w:rPr>
              <w:lastRenderedPageBreak/>
              <w:t>Mots clés correspondant à l’emploi :</w:t>
            </w:r>
          </w:p>
          <w:p w14:paraId="5C72E4A6" w14:textId="77777777" w:rsidR="00140243" w:rsidRPr="00140243" w:rsidRDefault="00140243" w:rsidP="007B48B1">
            <w:pPr>
              <w:rPr>
                <w:rFonts w:ascii="Trebuchet MS" w:hAnsi="Trebuchet MS"/>
                <w:sz w:val="22"/>
                <w:szCs w:val="22"/>
              </w:rPr>
            </w:pPr>
          </w:p>
          <w:p w14:paraId="013A842D" w14:textId="77777777" w:rsidR="007B48B1" w:rsidRDefault="007B48B1" w:rsidP="007B48B1">
            <w:pPr>
              <w:rPr>
                <w:rFonts w:ascii="Trebuchet MS" w:hAnsi="Trebuchet MS" w:cs="Calibri"/>
                <w:bCs/>
                <w:sz w:val="22"/>
                <w:szCs w:val="22"/>
              </w:rPr>
            </w:pPr>
            <w:proofErr w:type="gramStart"/>
            <w:r w:rsidRPr="00140243">
              <w:rPr>
                <w:rFonts w:ascii="Trebuchet MS" w:hAnsi="Trebuchet MS" w:cs="Calibri"/>
                <w:bCs/>
                <w:sz w:val="22"/>
                <w:szCs w:val="22"/>
              </w:rPr>
              <w:t>langue</w:t>
            </w:r>
            <w:proofErr w:type="gramEnd"/>
            <w:r w:rsidRPr="00140243">
              <w:rPr>
                <w:rFonts w:ascii="Trebuchet MS" w:hAnsi="Trebuchet MS" w:cs="Calibri"/>
                <w:bCs/>
                <w:sz w:val="22"/>
                <w:szCs w:val="22"/>
              </w:rPr>
              <w:t xml:space="preserve"> arabe, littérature, histoire, mondes médiévaux.</w:t>
            </w:r>
          </w:p>
          <w:p w14:paraId="251D8EB1" w14:textId="061C2816" w:rsidR="00140243" w:rsidRPr="00140243" w:rsidRDefault="00140243" w:rsidP="007B48B1">
            <w:pPr>
              <w:rPr>
                <w:rFonts w:ascii="Trebuchet MS" w:hAnsi="Trebuchet MS"/>
                <w:sz w:val="22"/>
                <w:szCs w:val="22"/>
              </w:rPr>
            </w:pPr>
          </w:p>
        </w:tc>
      </w:tr>
    </w:tbl>
    <w:p w14:paraId="50E17B3C" w14:textId="77777777" w:rsidR="003D4355" w:rsidRPr="00140243" w:rsidRDefault="003D4355">
      <w:pPr>
        <w:jc w:val="both"/>
        <w:rPr>
          <w:rFonts w:ascii="Trebuchet MS" w:hAnsi="Trebuchet MS"/>
        </w:rPr>
      </w:pPr>
    </w:p>
    <w:sectPr w:rsidR="003D4355" w:rsidRPr="00140243" w:rsidSect="003F58D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232AB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8A2"/>
    <w:rsid w:val="00016AA3"/>
    <w:rsid w:val="00036383"/>
    <w:rsid w:val="000971EA"/>
    <w:rsid w:val="00097EA6"/>
    <w:rsid w:val="000E15BD"/>
    <w:rsid w:val="0012012F"/>
    <w:rsid w:val="00125C5A"/>
    <w:rsid w:val="00140243"/>
    <w:rsid w:val="00145E4C"/>
    <w:rsid w:val="00146B01"/>
    <w:rsid w:val="001500AE"/>
    <w:rsid w:val="001518A2"/>
    <w:rsid w:val="00190637"/>
    <w:rsid w:val="001C18A5"/>
    <w:rsid w:val="001E15C2"/>
    <w:rsid w:val="001E49B3"/>
    <w:rsid w:val="00205166"/>
    <w:rsid w:val="00213B43"/>
    <w:rsid w:val="0027266C"/>
    <w:rsid w:val="00295A69"/>
    <w:rsid w:val="002B628F"/>
    <w:rsid w:val="002D6382"/>
    <w:rsid w:val="002D7B7D"/>
    <w:rsid w:val="002F32DE"/>
    <w:rsid w:val="00324FF7"/>
    <w:rsid w:val="00382AD6"/>
    <w:rsid w:val="003A2736"/>
    <w:rsid w:val="003B2E88"/>
    <w:rsid w:val="003C0830"/>
    <w:rsid w:val="003D4355"/>
    <w:rsid w:val="003F58D4"/>
    <w:rsid w:val="004C1C0F"/>
    <w:rsid w:val="004C31A2"/>
    <w:rsid w:val="004E4929"/>
    <w:rsid w:val="00557A24"/>
    <w:rsid w:val="00587A92"/>
    <w:rsid w:val="00596869"/>
    <w:rsid w:val="005F2275"/>
    <w:rsid w:val="006066A5"/>
    <w:rsid w:val="00610690"/>
    <w:rsid w:val="006349E7"/>
    <w:rsid w:val="0064394A"/>
    <w:rsid w:val="00651314"/>
    <w:rsid w:val="00661895"/>
    <w:rsid w:val="006750F2"/>
    <w:rsid w:val="00690457"/>
    <w:rsid w:val="006A69E8"/>
    <w:rsid w:val="006B770E"/>
    <w:rsid w:val="0072055C"/>
    <w:rsid w:val="0075507C"/>
    <w:rsid w:val="00757FCE"/>
    <w:rsid w:val="00770A4B"/>
    <w:rsid w:val="007B48B1"/>
    <w:rsid w:val="00811BA3"/>
    <w:rsid w:val="00814703"/>
    <w:rsid w:val="00814A42"/>
    <w:rsid w:val="00816224"/>
    <w:rsid w:val="0084364C"/>
    <w:rsid w:val="0087435F"/>
    <w:rsid w:val="00880E9D"/>
    <w:rsid w:val="008C2989"/>
    <w:rsid w:val="009459A8"/>
    <w:rsid w:val="009A00D9"/>
    <w:rsid w:val="009A69AD"/>
    <w:rsid w:val="009D2133"/>
    <w:rsid w:val="009E2A22"/>
    <w:rsid w:val="00A0782A"/>
    <w:rsid w:val="00A17D94"/>
    <w:rsid w:val="00A54DD9"/>
    <w:rsid w:val="00A5799A"/>
    <w:rsid w:val="00A870C5"/>
    <w:rsid w:val="00AD67A8"/>
    <w:rsid w:val="00B20A6B"/>
    <w:rsid w:val="00B319B6"/>
    <w:rsid w:val="00B66B36"/>
    <w:rsid w:val="00B95A0B"/>
    <w:rsid w:val="00B96415"/>
    <w:rsid w:val="00B96564"/>
    <w:rsid w:val="00BA46E1"/>
    <w:rsid w:val="00BA5056"/>
    <w:rsid w:val="00BD652F"/>
    <w:rsid w:val="00C066FD"/>
    <w:rsid w:val="00C20FF1"/>
    <w:rsid w:val="00C23116"/>
    <w:rsid w:val="00C37546"/>
    <w:rsid w:val="00C655E2"/>
    <w:rsid w:val="00C8206A"/>
    <w:rsid w:val="00C86859"/>
    <w:rsid w:val="00CB3922"/>
    <w:rsid w:val="00CE680E"/>
    <w:rsid w:val="00D32A2A"/>
    <w:rsid w:val="00D47F23"/>
    <w:rsid w:val="00D62D27"/>
    <w:rsid w:val="00DD14A2"/>
    <w:rsid w:val="00E27BED"/>
    <w:rsid w:val="00E41477"/>
    <w:rsid w:val="00E41D74"/>
    <w:rsid w:val="00E4625F"/>
    <w:rsid w:val="00EA262B"/>
    <w:rsid w:val="00F03F74"/>
    <w:rsid w:val="00F408DA"/>
    <w:rsid w:val="00FB29DD"/>
    <w:rsid w:val="00FB7276"/>
    <w:rsid w:val="00FC2B36"/>
    <w:rsid w:val="00FC4E6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8BBD8C"/>
  <w14:defaultImageDpi w14:val="0"/>
  <w15:docId w15:val="{28BC4CC4-9C65-C941-9A54-1F8CEA0C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18A2"/>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610690"/>
    <w:rPr>
      <w:rFonts w:ascii="Tahoma" w:hAnsi="Tahoma" w:cs="Tahoma"/>
      <w:sz w:val="16"/>
      <w:szCs w:val="16"/>
    </w:rPr>
  </w:style>
  <w:style w:type="character" w:customStyle="1" w:styleId="TextedebullesCar">
    <w:name w:val="Texte de bulles Car"/>
    <w:link w:val="Textedebulles"/>
    <w:uiPriority w:val="99"/>
    <w:semiHidden/>
    <w:locked/>
    <w:rPr>
      <w:rFonts w:ascii="Segoe UI" w:hAnsi="Segoe UI" w:cs="Segoe UI"/>
      <w:sz w:val="18"/>
      <w:szCs w:val="18"/>
    </w:rPr>
  </w:style>
  <w:style w:type="character" w:styleId="Lienhypertexte">
    <w:name w:val="Hyperlink"/>
    <w:uiPriority w:val="99"/>
    <w:rsid w:val="00A17D94"/>
    <w:rPr>
      <w:rFonts w:cs="Times New Roman"/>
      <w:color w:val="0563C1"/>
      <w:u w:val="single"/>
    </w:rPr>
  </w:style>
  <w:style w:type="character" w:styleId="Marquedecommentaire">
    <w:name w:val="annotation reference"/>
    <w:uiPriority w:val="99"/>
    <w:rsid w:val="00FC2B36"/>
    <w:rPr>
      <w:rFonts w:cs="Times New Roman"/>
      <w:sz w:val="18"/>
    </w:rPr>
  </w:style>
  <w:style w:type="paragraph" w:styleId="Commentaire">
    <w:name w:val="annotation text"/>
    <w:basedOn w:val="Normal"/>
    <w:link w:val="CommentaireCar"/>
    <w:uiPriority w:val="99"/>
    <w:rsid w:val="00FC2B36"/>
  </w:style>
  <w:style w:type="character" w:customStyle="1" w:styleId="CommentaireCar">
    <w:name w:val="Commentaire Car"/>
    <w:link w:val="Commentaire"/>
    <w:uiPriority w:val="99"/>
    <w:locked/>
    <w:rsid w:val="00FC2B36"/>
    <w:rPr>
      <w:rFonts w:cs="Times New Roman"/>
      <w:sz w:val="24"/>
    </w:rPr>
  </w:style>
  <w:style w:type="paragraph" w:styleId="Objetducommentaire">
    <w:name w:val="annotation subject"/>
    <w:basedOn w:val="Commentaire"/>
    <w:next w:val="Commentaire"/>
    <w:link w:val="ObjetducommentaireCar"/>
    <w:uiPriority w:val="99"/>
    <w:rsid w:val="00FC2B36"/>
    <w:rPr>
      <w:b/>
      <w:bCs/>
      <w:sz w:val="20"/>
      <w:szCs w:val="20"/>
    </w:rPr>
  </w:style>
  <w:style w:type="character" w:customStyle="1" w:styleId="ObjetducommentaireCar">
    <w:name w:val="Objet du commentaire Car"/>
    <w:link w:val="Objetducommentaire"/>
    <w:uiPriority w:val="99"/>
    <w:locked/>
    <w:rsid w:val="00FC2B36"/>
    <w:rPr>
      <w:rFonts w:cs="Times New Roman"/>
      <w:b/>
      <w:sz w:val="24"/>
    </w:rPr>
  </w:style>
  <w:style w:type="paragraph" w:styleId="NormalWeb">
    <w:name w:val="Normal (Web)"/>
    <w:basedOn w:val="Normal"/>
    <w:uiPriority w:val="99"/>
    <w:rsid w:val="00BA5056"/>
    <w:pPr>
      <w:spacing w:beforeLines="1" w:afterLines="1"/>
    </w:pPr>
    <w:rPr>
      <w:rFonts w:ascii="Times" w:hAnsi="Times"/>
      <w:sz w:val="20"/>
      <w:szCs w:val="20"/>
    </w:rPr>
  </w:style>
  <w:style w:type="character" w:styleId="lev">
    <w:name w:val="Strong"/>
    <w:uiPriority w:val="22"/>
    <w:qFormat/>
    <w:rsid w:val="006B770E"/>
    <w:rPr>
      <w:rFonts w:cs="Times New Roman"/>
      <w:b/>
      <w:bCs/>
    </w:rPr>
  </w:style>
  <w:style w:type="paragraph" w:customStyle="1" w:styleId="CorpsA">
    <w:name w:val="Corps A"/>
    <w:rsid w:val="007B48B1"/>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225900">
      <w:marLeft w:val="0"/>
      <w:marRight w:val="0"/>
      <w:marTop w:val="0"/>
      <w:marBottom w:val="0"/>
      <w:divBdr>
        <w:top w:val="none" w:sz="0" w:space="0" w:color="auto"/>
        <w:left w:val="none" w:sz="0" w:space="0" w:color="auto"/>
        <w:bottom w:val="none" w:sz="0" w:space="0" w:color="auto"/>
        <w:right w:val="none" w:sz="0" w:space="0" w:color="auto"/>
      </w:divBdr>
      <w:divsChild>
        <w:div w:id="1248225899">
          <w:marLeft w:val="0"/>
          <w:marRight w:val="0"/>
          <w:marTop w:val="0"/>
          <w:marBottom w:val="0"/>
          <w:divBdr>
            <w:top w:val="none" w:sz="0" w:space="0" w:color="auto"/>
            <w:left w:val="none" w:sz="0" w:space="0" w:color="auto"/>
            <w:bottom w:val="none" w:sz="0" w:space="0" w:color="auto"/>
            <w:right w:val="none" w:sz="0" w:space="0" w:color="auto"/>
          </w:divBdr>
        </w:div>
      </w:divsChild>
    </w:div>
    <w:div w:id="1248225901">
      <w:marLeft w:val="0"/>
      <w:marRight w:val="0"/>
      <w:marTop w:val="0"/>
      <w:marBottom w:val="0"/>
      <w:divBdr>
        <w:top w:val="none" w:sz="0" w:space="0" w:color="auto"/>
        <w:left w:val="none" w:sz="0" w:space="0" w:color="auto"/>
        <w:bottom w:val="none" w:sz="0" w:space="0" w:color="auto"/>
        <w:right w:val="none" w:sz="0" w:space="0" w:color="auto"/>
      </w:divBdr>
    </w:div>
    <w:div w:id="1248225902">
      <w:marLeft w:val="0"/>
      <w:marRight w:val="0"/>
      <w:marTop w:val="0"/>
      <w:marBottom w:val="0"/>
      <w:divBdr>
        <w:top w:val="none" w:sz="0" w:space="0" w:color="auto"/>
        <w:left w:val="none" w:sz="0" w:space="0" w:color="auto"/>
        <w:bottom w:val="none" w:sz="0" w:space="0" w:color="auto"/>
        <w:right w:val="none" w:sz="0" w:space="0" w:color="auto"/>
      </w:divBdr>
    </w:div>
    <w:div w:id="1248225903">
      <w:marLeft w:val="0"/>
      <w:marRight w:val="0"/>
      <w:marTop w:val="0"/>
      <w:marBottom w:val="0"/>
      <w:divBdr>
        <w:top w:val="none" w:sz="0" w:space="0" w:color="auto"/>
        <w:left w:val="none" w:sz="0" w:space="0" w:color="auto"/>
        <w:bottom w:val="none" w:sz="0" w:space="0" w:color="auto"/>
        <w:right w:val="none" w:sz="0" w:space="0" w:color="auto"/>
      </w:divBdr>
    </w:div>
    <w:div w:id="1248225904">
      <w:marLeft w:val="0"/>
      <w:marRight w:val="0"/>
      <w:marTop w:val="0"/>
      <w:marBottom w:val="0"/>
      <w:divBdr>
        <w:top w:val="none" w:sz="0" w:space="0" w:color="auto"/>
        <w:left w:val="none" w:sz="0" w:space="0" w:color="auto"/>
        <w:bottom w:val="none" w:sz="0" w:space="0" w:color="auto"/>
        <w:right w:val="none" w:sz="0" w:space="0" w:color="auto"/>
      </w:divBdr>
    </w:div>
    <w:div w:id="1248225905">
      <w:marLeft w:val="0"/>
      <w:marRight w:val="0"/>
      <w:marTop w:val="0"/>
      <w:marBottom w:val="0"/>
      <w:divBdr>
        <w:top w:val="none" w:sz="0" w:space="0" w:color="auto"/>
        <w:left w:val="none" w:sz="0" w:space="0" w:color="auto"/>
        <w:bottom w:val="none" w:sz="0" w:space="0" w:color="auto"/>
        <w:right w:val="none" w:sz="0" w:space="0" w:color="auto"/>
      </w:divBdr>
    </w:div>
    <w:div w:id="1397972751">
      <w:bodyDiv w:val="1"/>
      <w:marLeft w:val="0"/>
      <w:marRight w:val="0"/>
      <w:marTop w:val="0"/>
      <w:marBottom w:val="0"/>
      <w:divBdr>
        <w:top w:val="none" w:sz="0" w:space="0" w:color="auto"/>
        <w:left w:val="none" w:sz="0" w:space="0" w:color="auto"/>
        <w:bottom w:val="none" w:sz="0" w:space="0" w:color="auto"/>
        <w:right w:val="none" w:sz="0" w:space="0" w:color="auto"/>
      </w:divBdr>
    </w:div>
    <w:div w:id="1749229323">
      <w:bodyDiv w:val="1"/>
      <w:marLeft w:val="0"/>
      <w:marRight w:val="0"/>
      <w:marTop w:val="0"/>
      <w:marBottom w:val="0"/>
      <w:divBdr>
        <w:top w:val="none" w:sz="0" w:space="0" w:color="auto"/>
        <w:left w:val="none" w:sz="0" w:space="0" w:color="auto"/>
        <w:bottom w:val="none" w:sz="0" w:space="0" w:color="auto"/>
        <w:right w:val="none" w:sz="0" w:space="0" w:color="auto"/>
      </w:divBdr>
    </w:div>
    <w:div w:id="195829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ham.ish-lyon.cnrs.fr" TargetMode="External"/><Relationship Id="rId3" Type="http://schemas.openxmlformats.org/officeDocument/2006/relationships/settings" Target="settings.xml"/><Relationship Id="rId7" Type="http://schemas.openxmlformats.org/officeDocument/2006/relationships/hyperlink" Target="bruno.paoli@univ-lyon2.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ngues.univ-lyon2.f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ean-louis.gaulin@univ-lyon2.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965</Words>
  <Characters>5309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creator>lambda</dc:creator>
  <cp:lastModifiedBy>Damien Pozard</cp:lastModifiedBy>
  <cp:revision>5</cp:revision>
  <cp:lastPrinted>2018-01-17T12:46:00Z</cp:lastPrinted>
  <dcterms:created xsi:type="dcterms:W3CDTF">2019-10-24T06:29:00Z</dcterms:created>
  <dcterms:modified xsi:type="dcterms:W3CDTF">2019-12-18T08:17:00Z</dcterms:modified>
</cp:coreProperties>
</file>