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CAF4" w14:textId="77777777" w:rsidR="00793168" w:rsidRDefault="00074FC3">
      <w:pPr>
        <w:spacing w:after="120"/>
        <w:jc w:val="center"/>
        <w:rPr>
          <w:rFonts w:ascii="Calibri" w:eastAsia="Calibri" w:hAnsi="Calibri" w:cs="Calibri"/>
          <w:b/>
          <w:sz w:val="28"/>
          <w:szCs w:val="28"/>
        </w:rPr>
      </w:pPr>
      <w:r>
        <w:rPr>
          <w:rFonts w:ascii="Calibri" w:eastAsia="Calibri" w:hAnsi="Calibri" w:cs="Calibri"/>
          <w:b/>
          <w:sz w:val="28"/>
          <w:szCs w:val="28"/>
        </w:rPr>
        <w:t>Doctorant (H</w:t>
      </w:r>
      <w:r>
        <w:rPr>
          <w:rFonts w:ascii="Calibri" w:eastAsia="Calibri" w:hAnsi="Calibri" w:cs="Calibri"/>
          <w:b/>
          <w:color w:val="000000" w:themeColor="text1"/>
          <w:sz w:val="28"/>
          <w:szCs w:val="28"/>
        </w:rPr>
        <w:t xml:space="preserve">/F) en </w:t>
      </w:r>
      <w:r w:rsidR="00441916" w:rsidRPr="00441916">
        <w:rPr>
          <w:rFonts w:ascii="Calibri" w:eastAsia="Calibri" w:hAnsi="Calibri" w:cs="Calibri"/>
          <w:b/>
          <w:sz w:val="28"/>
          <w:szCs w:val="28"/>
        </w:rPr>
        <w:t>Histoire</w:t>
      </w:r>
      <w:r w:rsidRPr="00441916">
        <w:rPr>
          <w:rFonts w:ascii="Calibri" w:eastAsia="Calibri" w:hAnsi="Calibri" w:cs="Calibri"/>
          <w:b/>
          <w:sz w:val="28"/>
          <w:szCs w:val="28"/>
        </w:rPr>
        <w:t> </w:t>
      </w:r>
      <w:r w:rsidR="00441916" w:rsidRPr="00441916">
        <w:rPr>
          <w:rFonts w:ascii="Calibri" w:eastAsia="Calibri" w:hAnsi="Calibri" w:cs="Calibri"/>
          <w:b/>
          <w:sz w:val="28"/>
          <w:szCs w:val="28"/>
        </w:rPr>
        <w:t xml:space="preserve">contemporaine </w:t>
      </w:r>
    </w:p>
    <w:p w14:paraId="1B4C2568" w14:textId="5F62582B" w:rsidR="00032E7A" w:rsidRDefault="00793168">
      <w:pPr>
        <w:spacing w:after="120"/>
        <w:jc w:val="center"/>
        <w:rPr>
          <w:rFonts w:ascii="Calibri" w:hAnsi="Calibri" w:cs="Calibri"/>
          <w:b/>
          <w:sz w:val="28"/>
          <w:szCs w:val="28"/>
        </w:rPr>
      </w:pPr>
      <w:proofErr w:type="gramStart"/>
      <w:r w:rsidRPr="00793168">
        <w:rPr>
          <w:rFonts w:ascii="Calibri" w:eastAsia="Calibri" w:hAnsi="Calibri" w:cs="Calibri"/>
          <w:b/>
          <w:color w:val="000000" w:themeColor="text1"/>
          <w:sz w:val="28"/>
          <w:szCs w:val="28"/>
        </w:rPr>
        <w:t xml:space="preserve">«  </w:t>
      </w:r>
      <w:r w:rsidR="00951D83">
        <w:rPr>
          <w:rFonts w:ascii="Calibri" w:eastAsia="Calibri" w:hAnsi="Calibri" w:cs="Calibri"/>
          <w:b/>
          <w:color w:val="000000" w:themeColor="text1"/>
          <w:sz w:val="28"/>
          <w:szCs w:val="28"/>
        </w:rPr>
        <w:t>Images</w:t>
      </w:r>
      <w:proofErr w:type="gramEnd"/>
      <w:r w:rsidR="00951D83">
        <w:rPr>
          <w:rFonts w:ascii="Calibri" w:eastAsia="Calibri" w:hAnsi="Calibri" w:cs="Calibri"/>
          <w:b/>
          <w:color w:val="000000" w:themeColor="text1"/>
          <w:sz w:val="28"/>
          <w:szCs w:val="28"/>
        </w:rPr>
        <w:t xml:space="preserve"> animées et </w:t>
      </w:r>
      <w:r w:rsidR="00951D83" w:rsidRPr="00793168">
        <w:rPr>
          <w:rFonts w:ascii="Calibri" w:eastAsia="Calibri" w:hAnsi="Calibri" w:cs="Calibri"/>
          <w:b/>
          <w:color w:val="000000" w:themeColor="text1"/>
          <w:sz w:val="28"/>
          <w:szCs w:val="28"/>
        </w:rPr>
        <w:t xml:space="preserve">représentations </w:t>
      </w:r>
      <w:r w:rsidR="00951D83">
        <w:rPr>
          <w:rFonts w:ascii="Calibri" w:eastAsia="Calibri" w:hAnsi="Calibri" w:cs="Calibri"/>
          <w:b/>
          <w:color w:val="000000" w:themeColor="text1"/>
          <w:sz w:val="28"/>
          <w:szCs w:val="28"/>
        </w:rPr>
        <w:t>des</w:t>
      </w:r>
      <w:r w:rsidR="00951D83" w:rsidRPr="00793168">
        <w:rPr>
          <w:rFonts w:ascii="Calibri" w:eastAsia="Calibri" w:hAnsi="Calibri" w:cs="Calibri"/>
          <w:b/>
          <w:color w:val="000000" w:themeColor="text1"/>
          <w:sz w:val="28"/>
          <w:szCs w:val="28"/>
        </w:rPr>
        <w:t xml:space="preserve"> rural</w:t>
      </w:r>
      <w:r w:rsidR="00951D83">
        <w:rPr>
          <w:rFonts w:ascii="Calibri" w:eastAsia="Calibri" w:hAnsi="Calibri" w:cs="Calibri"/>
          <w:b/>
          <w:color w:val="000000" w:themeColor="text1"/>
          <w:sz w:val="28"/>
          <w:szCs w:val="28"/>
        </w:rPr>
        <w:t>ités</w:t>
      </w:r>
      <w:r w:rsidR="00951D83" w:rsidRPr="00793168">
        <w:rPr>
          <w:rFonts w:ascii="Calibri" w:eastAsia="Calibri" w:hAnsi="Calibri" w:cs="Calibri"/>
          <w:b/>
          <w:color w:val="000000" w:themeColor="text1"/>
          <w:sz w:val="28"/>
          <w:szCs w:val="28"/>
        </w:rPr>
        <w:t xml:space="preserve"> en Europe du XXème siècle à aujourd’hui</w:t>
      </w:r>
      <w:r w:rsidR="00951D83">
        <w:rPr>
          <w:rFonts w:ascii="Calibri" w:eastAsia="Calibri" w:hAnsi="Calibri" w:cs="Calibri"/>
          <w:b/>
          <w:color w:val="000000" w:themeColor="text1"/>
          <w:sz w:val="28"/>
          <w:szCs w:val="28"/>
        </w:rPr>
        <w:t> »</w:t>
      </w:r>
    </w:p>
    <w:p w14:paraId="5343BCCE" w14:textId="77777777" w:rsidR="00032E7A" w:rsidRDefault="00032E7A">
      <w:pPr>
        <w:spacing w:after="120"/>
        <w:jc w:val="center"/>
        <w:rPr>
          <w:rFonts w:ascii="Calibri" w:hAnsi="Calibri" w:cs="Calibri"/>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032E7A" w14:paraId="1D1C94FB" w14:textId="77777777" w:rsidTr="00F1594C">
        <w:trPr>
          <w:trHeight w:val="559"/>
        </w:trPr>
        <w:tc>
          <w:tcPr>
            <w:tcW w:w="10881" w:type="dxa"/>
            <w:tcBorders>
              <w:bottom w:val="single" w:sz="4" w:space="0" w:color="auto"/>
            </w:tcBorders>
            <w:shd w:val="clear" w:color="auto" w:fill="D9D9D9"/>
            <w:vAlign w:val="center"/>
          </w:tcPr>
          <w:p w14:paraId="68AF0340" w14:textId="77777777" w:rsidR="00032E7A" w:rsidRDefault="00074FC3" w:rsidP="00F1594C">
            <w:pPr>
              <w:rPr>
                <w:rFonts w:ascii="Calibri" w:hAnsi="Calibri" w:cs="Calibri"/>
                <w:b/>
                <w:sz w:val="24"/>
                <w:szCs w:val="24"/>
              </w:rPr>
            </w:pPr>
            <w:r>
              <w:rPr>
                <w:rFonts w:ascii="Calibri" w:eastAsia="Calibri" w:hAnsi="Calibri" w:cs="Calibri"/>
                <w:b/>
                <w:sz w:val="24"/>
                <w:szCs w:val="24"/>
              </w:rPr>
              <w:t>Informations générales sur l’offre d’emploi</w:t>
            </w:r>
          </w:p>
        </w:tc>
      </w:tr>
      <w:tr w:rsidR="00032E7A" w14:paraId="2714E976" w14:textId="77777777">
        <w:trPr>
          <w:trHeight w:val="5765"/>
        </w:trPr>
        <w:tc>
          <w:tcPr>
            <w:tcW w:w="10881" w:type="dxa"/>
            <w:tcBorders>
              <w:top w:val="single" w:sz="4" w:space="0" w:color="auto"/>
            </w:tcBorders>
            <w:vAlign w:val="center"/>
          </w:tcPr>
          <w:p w14:paraId="6C8C15C8" w14:textId="6EAB7315" w:rsidR="00032E7A" w:rsidRPr="008335FD" w:rsidRDefault="00074FC3">
            <w:pPr>
              <w:spacing w:after="120"/>
              <w:rPr>
                <w:rFonts w:ascii="Calibri" w:hAnsi="Calibri" w:cs="Calibri"/>
                <w:sz w:val="24"/>
                <w:szCs w:val="24"/>
              </w:rPr>
            </w:pPr>
            <w:r>
              <w:rPr>
                <w:rFonts w:ascii="Calibri" w:eastAsia="Calibri" w:hAnsi="Calibri" w:cs="Calibri"/>
                <w:b/>
                <w:bCs/>
                <w:sz w:val="24"/>
                <w:szCs w:val="24"/>
              </w:rPr>
              <w:t xml:space="preserve">Date de publication : </w:t>
            </w:r>
            <w:r w:rsidR="00FD2D75" w:rsidRPr="00FD2D75">
              <w:rPr>
                <w:rFonts w:ascii="Calibri" w:eastAsia="Calibri" w:hAnsi="Calibri" w:cs="Calibri"/>
                <w:sz w:val="24"/>
                <w:szCs w:val="24"/>
              </w:rPr>
              <w:t>15</w:t>
            </w:r>
            <w:r w:rsidRPr="00FD2D75">
              <w:rPr>
                <w:rFonts w:ascii="Calibri" w:hAnsi="Calibri" w:cs="Calibri"/>
                <w:sz w:val="24"/>
                <w:szCs w:val="24"/>
              </w:rPr>
              <w:t>/</w:t>
            </w:r>
            <w:r w:rsidR="00FD2D75" w:rsidRPr="00FD2D75">
              <w:rPr>
                <w:rFonts w:ascii="Calibri" w:hAnsi="Calibri" w:cs="Calibri"/>
                <w:sz w:val="24"/>
                <w:szCs w:val="24"/>
              </w:rPr>
              <w:t>05</w:t>
            </w:r>
            <w:r w:rsidRPr="00FD2D75">
              <w:rPr>
                <w:rFonts w:ascii="Calibri" w:hAnsi="Calibri" w:cs="Calibri"/>
                <w:sz w:val="24"/>
                <w:szCs w:val="24"/>
              </w:rPr>
              <w:t>/</w:t>
            </w:r>
            <w:r w:rsidR="008335FD" w:rsidRPr="00FD2D75">
              <w:rPr>
                <w:rFonts w:ascii="Calibri" w:hAnsi="Calibri" w:cs="Calibri"/>
                <w:sz w:val="24"/>
                <w:szCs w:val="24"/>
              </w:rPr>
              <w:t>202</w:t>
            </w:r>
            <w:r w:rsidR="00FD2D75" w:rsidRPr="00FD2D75">
              <w:rPr>
                <w:rFonts w:ascii="Calibri" w:hAnsi="Calibri" w:cs="Calibri"/>
                <w:sz w:val="24"/>
                <w:szCs w:val="24"/>
              </w:rPr>
              <w:t>6</w:t>
            </w:r>
          </w:p>
          <w:p w14:paraId="552C8720" w14:textId="6EA9F880" w:rsidR="00032E7A" w:rsidRDefault="00074FC3">
            <w:pPr>
              <w:spacing w:after="120"/>
              <w:rPr>
                <w:rFonts w:ascii="Calibri" w:hAnsi="Calibri" w:cs="Calibri"/>
                <w:b/>
                <w:bCs/>
                <w:sz w:val="24"/>
                <w:szCs w:val="24"/>
              </w:rPr>
            </w:pPr>
            <w:r>
              <w:rPr>
                <w:rFonts w:ascii="Calibri" w:eastAsia="Calibri" w:hAnsi="Calibri" w:cs="Calibri"/>
                <w:b/>
                <w:bCs/>
                <w:sz w:val="24"/>
                <w:szCs w:val="24"/>
              </w:rPr>
              <w:t xml:space="preserve">Nom du responsable scientifique : </w:t>
            </w:r>
            <w:r w:rsidR="00B81CEB">
              <w:rPr>
                <w:rFonts w:ascii="Calibri" w:eastAsia="Calibri" w:hAnsi="Calibri" w:cs="Calibri"/>
                <w:sz w:val="24"/>
                <w:szCs w:val="24"/>
              </w:rPr>
              <w:t xml:space="preserve">Lynch Edouard </w:t>
            </w:r>
          </w:p>
          <w:p w14:paraId="2848BF00" w14:textId="77777777" w:rsidR="00032E7A" w:rsidRDefault="00074FC3">
            <w:pPr>
              <w:spacing w:after="120"/>
              <w:rPr>
                <w:rFonts w:ascii="Calibri" w:hAnsi="Calibri" w:cs="Calibri"/>
                <w:b/>
                <w:bCs/>
                <w:sz w:val="24"/>
                <w:szCs w:val="24"/>
              </w:rPr>
            </w:pPr>
            <w:r>
              <w:rPr>
                <w:rFonts w:ascii="Calibri" w:eastAsia="Calibri" w:hAnsi="Calibri" w:cs="Calibri"/>
                <w:b/>
                <w:bCs/>
                <w:sz w:val="24"/>
                <w:szCs w:val="24"/>
              </w:rPr>
              <w:t xml:space="preserve">Type de contrat : </w:t>
            </w:r>
            <w:r>
              <w:rPr>
                <w:rFonts w:ascii="Calibri" w:eastAsia="Calibri" w:hAnsi="Calibri" w:cs="Calibri"/>
                <w:sz w:val="24"/>
                <w:szCs w:val="24"/>
              </w:rPr>
              <w:t>Contrat doctoral</w:t>
            </w:r>
          </w:p>
          <w:p w14:paraId="09D43DD1" w14:textId="77777777" w:rsidR="00032E7A" w:rsidRDefault="00074FC3">
            <w:pPr>
              <w:spacing w:after="120"/>
              <w:rPr>
                <w:rFonts w:ascii="Calibri" w:hAnsi="Calibri" w:cs="Calibri"/>
                <w:b/>
                <w:bCs/>
                <w:sz w:val="24"/>
                <w:szCs w:val="24"/>
              </w:rPr>
            </w:pPr>
            <w:r>
              <w:rPr>
                <w:rFonts w:ascii="Calibri" w:eastAsia="Calibri" w:hAnsi="Calibri" w:cs="Calibri"/>
                <w:b/>
                <w:bCs/>
                <w:sz w:val="24"/>
                <w:szCs w:val="24"/>
              </w:rPr>
              <w:t xml:space="preserve">Durée du contrat : </w:t>
            </w:r>
            <w:r>
              <w:rPr>
                <w:rFonts w:ascii="Calibri" w:eastAsia="Calibri" w:hAnsi="Calibri" w:cs="Calibri"/>
                <w:sz w:val="24"/>
                <w:szCs w:val="24"/>
              </w:rPr>
              <w:t>36 mois</w:t>
            </w:r>
          </w:p>
          <w:p w14:paraId="2E543419" w14:textId="0BB0D003" w:rsidR="00032E7A" w:rsidRDefault="00074FC3">
            <w:pPr>
              <w:spacing w:after="120"/>
              <w:rPr>
                <w:rFonts w:ascii="Calibri" w:hAnsi="Calibri" w:cs="Calibri"/>
                <w:b/>
                <w:bCs/>
                <w:sz w:val="24"/>
                <w:szCs w:val="24"/>
              </w:rPr>
            </w:pPr>
            <w:r>
              <w:rPr>
                <w:rFonts w:ascii="Calibri" w:eastAsia="Calibri" w:hAnsi="Calibri" w:cs="Calibri"/>
                <w:b/>
                <w:bCs/>
                <w:sz w:val="24"/>
                <w:szCs w:val="24"/>
              </w:rPr>
              <w:t xml:space="preserve">Date de début de la thèse </w:t>
            </w:r>
            <w:r w:rsidRPr="00F06CB7">
              <w:rPr>
                <w:rFonts w:ascii="Calibri" w:eastAsia="Calibri" w:hAnsi="Calibri" w:cs="Calibri"/>
                <w:b/>
                <w:bCs/>
                <w:sz w:val="24"/>
                <w:szCs w:val="24"/>
              </w:rPr>
              <w:t xml:space="preserve">: </w:t>
            </w:r>
            <w:r w:rsidR="00B81CEB" w:rsidRPr="00F06CB7">
              <w:rPr>
                <w:rFonts w:ascii="Calibri" w:eastAsia="Calibri" w:hAnsi="Calibri" w:cs="Calibri"/>
                <w:b/>
                <w:bCs/>
                <w:sz w:val="24"/>
                <w:szCs w:val="24"/>
              </w:rPr>
              <w:t>01</w:t>
            </w:r>
            <w:r w:rsidR="008335FD" w:rsidRPr="00F06CB7">
              <w:rPr>
                <w:rFonts w:ascii="Calibri" w:hAnsi="Calibri" w:cs="Calibri"/>
                <w:sz w:val="24"/>
                <w:szCs w:val="24"/>
              </w:rPr>
              <w:t>/</w:t>
            </w:r>
            <w:r w:rsidR="00B81CEB" w:rsidRPr="00F06CB7">
              <w:rPr>
                <w:rFonts w:ascii="Calibri" w:hAnsi="Calibri" w:cs="Calibri"/>
                <w:sz w:val="24"/>
                <w:szCs w:val="24"/>
              </w:rPr>
              <w:t>09</w:t>
            </w:r>
            <w:r w:rsidR="008335FD" w:rsidRPr="00F06CB7">
              <w:rPr>
                <w:rFonts w:ascii="Calibri" w:hAnsi="Calibri" w:cs="Calibri"/>
                <w:sz w:val="24"/>
                <w:szCs w:val="24"/>
              </w:rPr>
              <w:t>/202</w:t>
            </w:r>
            <w:r w:rsidR="00B81CEB" w:rsidRPr="00F06CB7">
              <w:rPr>
                <w:rFonts w:ascii="Calibri" w:hAnsi="Calibri" w:cs="Calibri"/>
                <w:sz w:val="24"/>
                <w:szCs w:val="24"/>
              </w:rPr>
              <w:t>6</w:t>
            </w:r>
          </w:p>
          <w:p w14:paraId="6F5F6D42" w14:textId="3F056802" w:rsidR="00032E7A" w:rsidRDefault="00074FC3">
            <w:pPr>
              <w:spacing w:after="120"/>
              <w:rPr>
                <w:rFonts w:ascii="Calibri" w:hAnsi="Calibri" w:cs="Calibri"/>
                <w:b/>
                <w:bCs/>
                <w:sz w:val="24"/>
                <w:szCs w:val="24"/>
              </w:rPr>
            </w:pPr>
            <w:r>
              <w:rPr>
                <w:rFonts w:ascii="Calibri" w:eastAsia="Calibri" w:hAnsi="Calibri" w:cs="Calibri"/>
                <w:b/>
                <w:bCs/>
                <w:sz w:val="24"/>
                <w:szCs w:val="24"/>
              </w:rPr>
              <w:t xml:space="preserve">Quotité de travail : </w:t>
            </w:r>
            <w:r>
              <w:rPr>
                <w:rFonts w:ascii="Calibri" w:eastAsia="Calibri" w:hAnsi="Calibri" w:cs="Calibri"/>
                <w:sz w:val="24"/>
                <w:szCs w:val="24"/>
              </w:rPr>
              <w:t xml:space="preserve">Temps complet </w:t>
            </w:r>
          </w:p>
          <w:p w14:paraId="3AEF7670" w14:textId="77777777" w:rsidR="00032E7A" w:rsidRDefault="00074FC3">
            <w:pPr>
              <w:spacing w:after="120"/>
              <w:rPr>
                <w:rFonts w:ascii="Calibri" w:eastAsia="Calibri" w:hAnsi="Calibri" w:cs="Calibri"/>
                <w:sz w:val="24"/>
                <w:szCs w:val="24"/>
              </w:rPr>
            </w:pPr>
            <w:r>
              <w:rPr>
                <w:rFonts w:ascii="Calibri" w:eastAsia="Calibri" w:hAnsi="Calibri" w:cs="Calibri"/>
                <w:b/>
                <w:bCs/>
                <w:sz w:val="24"/>
                <w:szCs w:val="24"/>
              </w:rPr>
              <w:t xml:space="preserve">Rémunération : </w:t>
            </w:r>
            <w:r>
              <w:rPr>
                <w:rFonts w:ascii="Calibri" w:eastAsia="Calibri" w:hAnsi="Calibri" w:cs="Calibri"/>
                <w:sz w:val="24"/>
                <w:szCs w:val="24"/>
              </w:rPr>
              <w:t>2 200 € brut mensuel</w:t>
            </w:r>
          </w:p>
          <w:p w14:paraId="0F9F6B1A" w14:textId="0B088E68" w:rsidR="00032E7A" w:rsidRDefault="00074FC3">
            <w:pPr>
              <w:spacing w:after="120"/>
              <w:rPr>
                <w:rFonts w:ascii="Calibri" w:hAnsi="Calibri" w:cs="Calibri"/>
                <w:b/>
                <w:bCs/>
                <w:sz w:val="24"/>
                <w:szCs w:val="24"/>
              </w:rPr>
            </w:pPr>
            <w:r>
              <w:rPr>
                <w:rFonts w:ascii="Calibri" w:eastAsia="Calibri" w:hAnsi="Calibri" w:cs="Calibri"/>
                <w:b/>
                <w:bCs/>
                <w:sz w:val="24"/>
                <w:szCs w:val="24"/>
              </w:rPr>
              <w:t xml:space="preserve">Lieu de travail : </w:t>
            </w:r>
            <w:r>
              <w:rPr>
                <w:rFonts w:ascii="Calibri" w:hAnsi="Calibri" w:cs="Calibri"/>
                <w:sz w:val="24"/>
                <w:szCs w:val="24"/>
              </w:rPr>
              <w:t xml:space="preserve">Université Lumière Lyon 2 </w:t>
            </w:r>
            <w:r w:rsidR="008335FD">
              <w:rPr>
                <w:rFonts w:ascii="Calibri" w:hAnsi="Calibri" w:cs="Calibri"/>
                <w:sz w:val="24"/>
                <w:szCs w:val="24"/>
              </w:rPr>
              <w:t>–</w:t>
            </w:r>
            <w:r>
              <w:rPr>
                <w:rFonts w:ascii="Calibri" w:hAnsi="Calibri" w:cs="Calibri"/>
                <w:sz w:val="24"/>
                <w:szCs w:val="24"/>
              </w:rPr>
              <w:t xml:space="preserve"> Campus</w:t>
            </w:r>
            <w:r w:rsidR="008335FD">
              <w:rPr>
                <w:rFonts w:ascii="Calibri" w:hAnsi="Calibri" w:cs="Calibri"/>
                <w:sz w:val="24"/>
                <w:szCs w:val="24"/>
              </w:rPr>
              <w:t xml:space="preserve"> </w:t>
            </w:r>
            <w:r w:rsidR="008335FD" w:rsidRPr="00F06CB7">
              <w:rPr>
                <w:rFonts w:ascii="Calibri" w:hAnsi="Calibri" w:cs="Calibri"/>
                <w:sz w:val="24"/>
                <w:szCs w:val="24"/>
              </w:rPr>
              <w:t xml:space="preserve">Berges du Rhône / </w:t>
            </w:r>
            <w:r w:rsidR="00F06CB7" w:rsidRPr="00F06CB7">
              <w:rPr>
                <w:rFonts w:ascii="Calibri" w:hAnsi="Calibri" w:cs="Calibri"/>
                <w:sz w:val="24"/>
                <w:szCs w:val="24"/>
              </w:rPr>
              <w:t xml:space="preserve">16 av Berthelot </w:t>
            </w:r>
            <w:r w:rsidR="00F06CB7">
              <w:rPr>
                <w:rFonts w:ascii="Calibri" w:hAnsi="Calibri" w:cs="Calibri"/>
                <w:sz w:val="24"/>
                <w:szCs w:val="24"/>
              </w:rPr>
              <w:t>69007</w:t>
            </w:r>
          </w:p>
          <w:p w14:paraId="71DC71B3" w14:textId="0C2212BA" w:rsidR="00032E7A" w:rsidRPr="001A0A37" w:rsidRDefault="00074FC3">
            <w:pPr>
              <w:spacing w:after="120"/>
              <w:rPr>
                <w:rFonts w:ascii="Calibri" w:hAnsi="Calibri" w:cs="Calibri"/>
                <w:sz w:val="24"/>
                <w:szCs w:val="24"/>
              </w:rPr>
            </w:pPr>
            <w:r>
              <w:rPr>
                <w:rFonts w:ascii="Calibri" w:eastAsia="Calibri" w:hAnsi="Calibri" w:cs="Calibri"/>
                <w:b/>
                <w:bCs/>
                <w:sz w:val="24"/>
                <w:szCs w:val="24"/>
              </w:rPr>
              <w:t>Laboratoire de rattachement :</w:t>
            </w:r>
            <w:r w:rsidR="00B81CEB">
              <w:rPr>
                <w:rFonts w:ascii="Calibri" w:eastAsia="Calibri" w:hAnsi="Calibri" w:cs="Calibri"/>
                <w:b/>
                <w:bCs/>
                <w:sz w:val="24"/>
                <w:szCs w:val="24"/>
              </w:rPr>
              <w:t xml:space="preserve"> </w:t>
            </w:r>
            <w:r w:rsidR="001A0A37" w:rsidRPr="001A0A37">
              <w:rPr>
                <w:rFonts w:ascii="Calibri" w:eastAsia="Calibri" w:hAnsi="Calibri" w:cs="Calibri"/>
                <w:sz w:val="24"/>
                <w:szCs w:val="24"/>
              </w:rPr>
              <w:t xml:space="preserve">Laboratoire d’Études Rurales </w:t>
            </w:r>
          </w:p>
          <w:p w14:paraId="3102D524" w14:textId="4685B0E5" w:rsidR="00032E7A" w:rsidRDefault="00074FC3">
            <w:pPr>
              <w:spacing w:after="120"/>
              <w:rPr>
                <w:rFonts w:ascii="Calibri" w:eastAsia="Calibri" w:hAnsi="Calibri" w:cs="Calibri"/>
                <w:b/>
                <w:bCs/>
                <w:sz w:val="24"/>
                <w:szCs w:val="24"/>
              </w:rPr>
            </w:pPr>
            <w:r>
              <w:rPr>
                <w:rFonts w:ascii="Calibri" w:eastAsia="Calibri" w:hAnsi="Calibri" w:cs="Calibri"/>
                <w:b/>
                <w:bCs/>
                <w:sz w:val="24"/>
                <w:szCs w:val="24"/>
              </w:rPr>
              <w:t xml:space="preserve">École doctorale de rattachement : </w:t>
            </w:r>
            <w:r w:rsidR="00B81CEB">
              <w:rPr>
                <w:rFonts w:ascii="Calibri" w:eastAsia="Calibri" w:hAnsi="Calibri" w:cs="Calibri"/>
                <w:sz w:val="24"/>
                <w:szCs w:val="24"/>
              </w:rPr>
              <w:t xml:space="preserve">ED </w:t>
            </w:r>
            <w:r w:rsidR="001A0A37">
              <w:rPr>
                <w:rFonts w:ascii="Calibri" w:eastAsia="Calibri" w:hAnsi="Calibri" w:cs="Calibri"/>
                <w:sz w:val="24"/>
                <w:szCs w:val="24"/>
              </w:rPr>
              <w:t>4</w:t>
            </w:r>
            <w:r w:rsidR="00B81CEB">
              <w:rPr>
                <w:rFonts w:ascii="Calibri" w:eastAsia="Calibri" w:hAnsi="Calibri" w:cs="Calibri"/>
                <w:sz w:val="24"/>
                <w:szCs w:val="24"/>
              </w:rPr>
              <w:t>83</w:t>
            </w:r>
          </w:p>
          <w:p w14:paraId="54B79C52" w14:textId="056F7D36" w:rsidR="00032E7A" w:rsidRDefault="00074FC3">
            <w:pPr>
              <w:spacing w:after="120"/>
              <w:rPr>
                <w:rFonts w:ascii="Calibri" w:hAnsi="Calibri" w:cs="Calibri"/>
                <w:b/>
                <w:bCs/>
                <w:sz w:val="24"/>
                <w:szCs w:val="24"/>
              </w:rPr>
            </w:pPr>
            <w:r w:rsidRPr="00074FC3">
              <w:rPr>
                <w:rFonts w:ascii="Calibri" w:hAnsi="Calibri" w:cs="Calibri"/>
                <w:b/>
                <w:bCs/>
                <w:sz w:val="24"/>
                <w:szCs w:val="24"/>
              </w:rPr>
              <w:t>Langues parlées</w:t>
            </w:r>
            <w:r>
              <w:rPr>
                <w:rFonts w:ascii="Calibri" w:hAnsi="Calibri" w:cs="Calibri"/>
                <w:b/>
                <w:bCs/>
                <w:sz w:val="24"/>
                <w:szCs w:val="24"/>
              </w:rPr>
              <w:t xml:space="preserve"> souhaitées :</w:t>
            </w:r>
            <w:r w:rsidR="00B81CEB">
              <w:rPr>
                <w:rFonts w:ascii="Calibri" w:hAnsi="Calibri" w:cs="Calibri"/>
                <w:b/>
                <w:bCs/>
                <w:sz w:val="24"/>
                <w:szCs w:val="24"/>
              </w:rPr>
              <w:t xml:space="preserve"> Anglais </w:t>
            </w:r>
          </w:p>
          <w:p w14:paraId="24EE7BBA" w14:textId="3EE157D8" w:rsidR="00A04A60" w:rsidRDefault="00074FC3">
            <w:pPr>
              <w:spacing w:after="120"/>
              <w:rPr>
                <w:rFonts w:ascii="Calibri" w:hAnsi="Calibri" w:cs="Calibri"/>
                <w:sz w:val="24"/>
                <w:szCs w:val="24"/>
              </w:rPr>
            </w:pPr>
            <w:r>
              <w:rPr>
                <w:rFonts w:ascii="Calibri" w:hAnsi="Calibri" w:cs="Calibri"/>
                <w:b/>
                <w:bCs/>
                <w:sz w:val="24"/>
                <w:szCs w:val="24"/>
              </w:rPr>
              <w:t>Fréquence de déplacement :</w:t>
            </w:r>
            <w:r>
              <w:rPr>
                <w:rFonts w:ascii="Calibri" w:hAnsi="Calibri" w:cs="Calibri"/>
                <w:sz w:val="24"/>
                <w:szCs w:val="24"/>
              </w:rPr>
              <w:t xml:space="preserve"> </w:t>
            </w:r>
          </w:p>
          <w:p w14:paraId="22F4D241" w14:textId="4B567188" w:rsidR="00032E7A" w:rsidRPr="00F06CB7" w:rsidRDefault="00074FC3">
            <w:pPr>
              <w:spacing w:after="120"/>
              <w:rPr>
                <w:rFonts w:ascii="Calibri" w:hAnsi="Calibri" w:cs="Calibri"/>
                <w:sz w:val="24"/>
                <w:szCs w:val="24"/>
              </w:rPr>
            </w:pPr>
            <w:proofErr w:type="gramStart"/>
            <w:r w:rsidRPr="00F06CB7">
              <w:rPr>
                <w:rFonts w:ascii="Calibri" w:hAnsi="Calibri" w:cs="Calibri"/>
                <w:sz w:val="24"/>
                <w:szCs w:val="24"/>
              </w:rPr>
              <w:t>fréquents</w:t>
            </w:r>
            <w:proofErr w:type="gramEnd"/>
            <w:r w:rsidRPr="00F06CB7">
              <w:rPr>
                <w:rFonts w:ascii="Calibri" w:hAnsi="Calibri" w:cs="Calibri"/>
                <w:sz w:val="24"/>
                <w:szCs w:val="24"/>
              </w:rPr>
              <w:t xml:space="preserve"> </w:t>
            </w:r>
            <w:r w:rsidR="00A04A60" w:rsidRPr="00F06CB7">
              <w:rPr>
                <w:rFonts w:ascii="Calibri" w:hAnsi="Calibri" w:cs="Calibri"/>
                <w:sz w:val="24"/>
                <w:szCs w:val="24"/>
              </w:rPr>
              <w:t>–</w:t>
            </w:r>
          </w:p>
          <w:p w14:paraId="53EAD52F" w14:textId="4E4E4420" w:rsidR="00A04A60" w:rsidRPr="00F06CB7" w:rsidRDefault="00A04A60">
            <w:pPr>
              <w:spacing w:after="120"/>
              <w:rPr>
                <w:rFonts w:ascii="Calibri" w:hAnsi="Calibri" w:cs="Calibri"/>
                <w:sz w:val="24"/>
                <w:szCs w:val="24"/>
              </w:rPr>
            </w:pPr>
            <w:proofErr w:type="gramStart"/>
            <w:r w:rsidRPr="00F06CB7">
              <w:rPr>
                <w:rFonts w:ascii="Calibri" w:hAnsi="Calibri" w:cs="Calibri"/>
                <w:sz w:val="24"/>
                <w:szCs w:val="24"/>
              </w:rPr>
              <w:t>zone</w:t>
            </w:r>
            <w:proofErr w:type="gramEnd"/>
            <w:r w:rsidRPr="00F06CB7">
              <w:rPr>
                <w:rFonts w:ascii="Calibri" w:hAnsi="Calibri" w:cs="Calibri"/>
                <w:sz w:val="24"/>
                <w:szCs w:val="24"/>
              </w:rPr>
              <w:t xml:space="preserve"> nationale – zone internationale</w:t>
            </w:r>
          </w:p>
          <w:p w14:paraId="2532C0A3" w14:textId="65F3DBFF" w:rsidR="00032E7A" w:rsidRDefault="00074FC3">
            <w:pPr>
              <w:spacing w:after="120"/>
              <w:rPr>
                <w:rFonts w:ascii="Calibri" w:hAnsi="Calibri" w:cs="Calibri"/>
                <w:sz w:val="24"/>
                <w:szCs w:val="24"/>
              </w:rPr>
            </w:pPr>
            <w:r>
              <w:rPr>
                <w:rFonts w:ascii="Calibri" w:hAnsi="Calibri" w:cs="Calibri"/>
                <w:b/>
                <w:bCs/>
                <w:sz w:val="24"/>
                <w:szCs w:val="24"/>
              </w:rPr>
              <w:t xml:space="preserve">Permis de conduire nécessaire </w:t>
            </w:r>
            <w:r w:rsidRPr="00F06CB7">
              <w:rPr>
                <w:rFonts w:ascii="Calibri" w:hAnsi="Calibri" w:cs="Calibri"/>
                <w:sz w:val="24"/>
                <w:szCs w:val="24"/>
              </w:rPr>
              <w:t>/ NON</w:t>
            </w:r>
          </w:p>
        </w:tc>
      </w:tr>
    </w:tbl>
    <w:p w14:paraId="684D08D7" w14:textId="77777777" w:rsidR="00032E7A" w:rsidRDefault="00032E7A">
      <w:pPr>
        <w:spacing w:after="120"/>
        <w:rPr>
          <w:rFonts w:ascii="Trebuchet MS" w:hAnsi="Trebuchet MS" w:cs="Arial"/>
          <w:sz w:val="24"/>
          <w:szCs w:val="24"/>
        </w:rPr>
      </w:pPr>
    </w:p>
    <w:p w14:paraId="6E590A0D" w14:textId="39C1286B" w:rsidR="00032E7A" w:rsidRDefault="00074FC3">
      <w:pPr>
        <w:spacing w:after="120"/>
        <w:jc w:val="both"/>
        <w:rPr>
          <w:rFonts w:ascii="Calibri" w:hAnsi="Calibri" w:cs="Calibri"/>
          <w:b/>
          <w:bCs/>
          <w:color w:val="C00000"/>
          <w:sz w:val="24"/>
          <w:szCs w:val="24"/>
        </w:rPr>
      </w:pPr>
      <w:r>
        <w:rPr>
          <w:rFonts w:ascii="Calibri" w:hAnsi="Calibri" w:cs="Calibri"/>
          <w:b/>
          <w:bCs/>
          <w:color w:val="C00000"/>
          <w:sz w:val="24"/>
          <w:szCs w:val="24"/>
        </w:rPr>
        <w:t xml:space="preserve">Pour publication sur le site France Travail, l’ensemble des parties « description du sujet de thèse » à « modalités de candidature » ne doit pas dépasser un total de </w:t>
      </w:r>
      <w:r>
        <w:rPr>
          <w:rFonts w:ascii="Calibri" w:hAnsi="Calibri" w:cs="Calibri"/>
          <w:b/>
          <w:bCs/>
          <w:color w:val="C00000"/>
          <w:sz w:val="24"/>
          <w:szCs w:val="24"/>
          <w:u w:val="single"/>
        </w:rPr>
        <w:t xml:space="preserve">3 </w:t>
      </w:r>
      <w:r w:rsidR="004D4B91">
        <w:rPr>
          <w:rFonts w:ascii="Calibri" w:hAnsi="Calibri" w:cs="Calibri"/>
          <w:b/>
          <w:bCs/>
          <w:color w:val="C00000"/>
          <w:sz w:val="24"/>
          <w:szCs w:val="24"/>
          <w:u w:val="single"/>
        </w:rPr>
        <w:t>8</w:t>
      </w:r>
      <w:r>
        <w:rPr>
          <w:rFonts w:ascii="Calibri" w:hAnsi="Calibri" w:cs="Calibri"/>
          <w:b/>
          <w:bCs/>
          <w:color w:val="C00000"/>
          <w:sz w:val="24"/>
          <w:szCs w:val="24"/>
          <w:u w:val="single"/>
        </w:rPr>
        <w:t>00 caractères maximum</w:t>
      </w:r>
      <w:r w:rsidR="007D5B92">
        <w:rPr>
          <w:rFonts w:ascii="Calibri" w:hAnsi="Calibri" w:cs="Calibri"/>
          <w:b/>
          <w:bCs/>
          <w:color w:val="C00000"/>
          <w:sz w:val="24"/>
          <w:szCs w:val="24"/>
        </w:rPr>
        <w:t xml:space="preserve"> (espaces compris).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032E7A" w14:paraId="7CE96472" w14:textId="77777777" w:rsidTr="00F1594C">
        <w:trPr>
          <w:trHeight w:val="507"/>
        </w:trPr>
        <w:tc>
          <w:tcPr>
            <w:tcW w:w="10881" w:type="dxa"/>
            <w:shd w:val="clear" w:color="auto" w:fill="D9D9D9"/>
            <w:vAlign w:val="center"/>
          </w:tcPr>
          <w:p w14:paraId="68E38EC7" w14:textId="24F3DAB0" w:rsidR="00032E7A" w:rsidRDefault="00074FC3" w:rsidP="00F1594C">
            <w:pPr>
              <w:rPr>
                <w:rFonts w:ascii="Calibri" w:hAnsi="Calibri" w:cs="Calibri"/>
                <w:b/>
                <w:sz w:val="24"/>
                <w:szCs w:val="24"/>
              </w:rPr>
            </w:pPr>
            <w:r>
              <w:rPr>
                <w:rFonts w:ascii="Calibri" w:eastAsia="Calibri" w:hAnsi="Calibri" w:cs="Calibri"/>
                <w:b/>
                <w:sz w:val="24"/>
                <w:szCs w:val="24"/>
              </w:rPr>
              <w:t>Description du sujet de thèse</w:t>
            </w:r>
          </w:p>
        </w:tc>
      </w:tr>
      <w:tr w:rsidR="00032E7A" w14:paraId="49FDCF44" w14:textId="77777777">
        <w:trPr>
          <w:trHeight w:val="564"/>
        </w:trPr>
        <w:tc>
          <w:tcPr>
            <w:tcW w:w="10881" w:type="dxa"/>
            <w:vAlign w:val="center"/>
          </w:tcPr>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2125B" w:rsidRPr="00FB2031" w14:paraId="393CD203" w14:textId="77777777" w:rsidTr="0012603C">
              <w:tc>
                <w:tcPr>
                  <w:tcW w:w="9639" w:type="dxa"/>
                  <w:tcBorders>
                    <w:top w:val="nil"/>
                    <w:left w:val="nil"/>
                    <w:bottom w:val="nil"/>
                    <w:right w:val="nil"/>
                  </w:tcBorders>
                  <w:shd w:val="clear" w:color="auto" w:fill="E5FFFF"/>
                </w:tcPr>
                <w:p w14:paraId="3B4DF856" w14:textId="77777777" w:rsidR="0012125B" w:rsidRPr="00FB2031" w:rsidRDefault="0012125B" w:rsidP="0012125B">
                  <w:pPr>
                    <w:rPr>
                      <w:rFonts w:cs="Arial"/>
                      <w:b/>
                      <w:bCs/>
                      <w:color w:val="000000" w:themeColor="text1"/>
                      <w:szCs w:val="22"/>
                    </w:rPr>
                  </w:pPr>
                  <w:r w:rsidRPr="00FB2031">
                    <w:rPr>
                      <w:rFonts w:cs="Arial"/>
                      <w:b/>
                      <w:color w:val="000000" w:themeColor="text1"/>
                      <w:szCs w:val="22"/>
                    </w:rPr>
                    <w:t xml:space="preserve">Enjeux scientifiques et socio-économiques </w:t>
                  </w:r>
                  <w:r>
                    <w:rPr>
                      <w:rFonts w:cs="Arial"/>
                      <w:b/>
                      <w:color w:val="000000" w:themeColor="text1"/>
                      <w:szCs w:val="22"/>
                    </w:rPr>
                    <w:t>dans lesquels s’inscrit le projet de thèse</w:t>
                  </w:r>
                </w:p>
              </w:tc>
            </w:tr>
            <w:tr w:rsidR="0012125B" w:rsidRPr="00FB2031" w14:paraId="6A4C65D8" w14:textId="77777777" w:rsidTr="0012603C">
              <w:trPr>
                <w:trHeight w:val="454"/>
              </w:trPr>
              <w:tc>
                <w:tcPr>
                  <w:tcW w:w="9639" w:type="dxa"/>
                  <w:tcBorders>
                    <w:top w:val="nil"/>
                    <w:left w:val="nil"/>
                    <w:bottom w:val="nil"/>
                    <w:right w:val="nil"/>
                  </w:tcBorders>
                </w:tcPr>
                <w:p w14:paraId="6D517D9A" w14:textId="77777777" w:rsidR="0012125B" w:rsidRPr="00FB2031" w:rsidRDefault="0012125B" w:rsidP="0012125B">
                  <w:pPr>
                    <w:jc w:val="both"/>
                    <w:rPr>
                      <w:rFonts w:cs="Arial"/>
                      <w:bCs/>
                      <w:szCs w:val="22"/>
                    </w:rPr>
                  </w:pPr>
                  <w:r w:rsidRPr="00FB2031">
                    <w:rPr>
                      <w:rFonts w:cs="Arial"/>
                      <w:bCs/>
                      <w:szCs w:val="22"/>
                    </w:rPr>
                    <w:t>Le projet de thèse s’inscrit dans le cadre du projet Horizon Europe « </w:t>
                  </w:r>
                  <w:proofErr w:type="spellStart"/>
                  <w:r w:rsidRPr="00FB2031">
                    <w:rPr>
                      <w:rFonts w:cs="Arial"/>
                      <w:bCs/>
                      <w:szCs w:val="22"/>
                    </w:rPr>
                    <w:t>Ruralitic</w:t>
                  </w:r>
                  <w:proofErr w:type="spellEnd"/>
                  <w:r w:rsidRPr="00FB2031">
                    <w:rPr>
                      <w:rFonts w:cs="Arial"/>
                      <w:bCs/>
                      <w:szCs w:val="22"/>
                    </w:rPr>
                    <w:t> » porté par INRAE (</w:t>
                  </w:r>
                  <w:r>
                    <w:rPr>
                      <w:rFonts w:cs="Arial"/>
                      <w:bCs/>
                      <w:szCs w:val="22"/>
                    </w:rPr>
                    <w:t xml:space="preserve">coordonné par </w:t>
                  </w:r>
                  <w:r w:rsidRPr="00FB2031">
                    <w:rPr>
                      <w:rFonts w:cs="Arial"/>
                      <w:bCs/>
                      <w:szCs w:val="22"/>
                    </w:rPr>
                    <w:t xml:space="preserve">Gilles Laferté au CESAER) qui réinterroge, dans une dynamique pluridisciplinaire et comparée les mutations contemporaines des espaces ruraux et européens à l’heure des trajectoires de plus en plus </w:t>
                  </w:r>
                  <w:proofErr w:type="spellStart"/>
                  <w:r w:rsidRPr="00FB2031">
                    <w:rPr>
                      <w:rFonts w:cs="Arial"/>
                      <w:bCs/>
                      <w:szCs w:val="22"/>
                    </w:rPr>
                    <w:t>multilocalisées</w:t>
                  </w:r>
                  <w:proofErr w:type="spellEnd"/>
                  <w:r w:rsidRPr="00FB2031">
                    <w:rPr>
                      <w:rFonts w:cs="Arial"/>
                      <w:bCs/>
                      <w:szCs w:val="22"/>
                    </w:rPr>
                    <w:t xml:space="preserve"> de manière diachronique comme synchronique des ménages. L’idée principale du programme est que sous l’effet des circulations, l’Europe se transforme vers une nouvelle géographie sociale séparant moins les espaces ruraux et les espaces urbains que les lieux des classes supérieures des lieux des classes populaires. De ce fait, à l’hétérogénéité urbaine répond de plus en plus une hétérogénéité rurale dont les dynamiques sociales ne sont pas uniquement déterminées par des logiques endogènes mais par des dynamiques exogènes, de longue distance, et notamment les représentations des différents groupes sociaux qui reconstruisent les espaces ruraux à leur image.</w:t>
                  </w:r>
                </w:p>
              </w:tc>
            </w:tr>
            <w:tr w:rsidR="0012125B" w:rsidRPr="00FB2031" w14:paraId="180DEE49" w14:textId="77777777" w:rsidTr="0012603C">
              <w:tc>
                <w:tcPr>
                  <w:tcW w:w="9639" w:type="dxa"/>
                  <w:tcBorders>
                    <w:top w:val="nil"/>
                    <w:left w:val="nil"/>
                    <w:bottom w:val="nil"/>
                    <w:right w:val="nil"/>
                  </w:tcBorders>
                </w:tcPr>
                <w:p w14:paraId="0FEBF4B3" w14:textId="77777777" w:rsidR="0012125B" w:rsidRPr="00FB2031" w:rsidRDefault="0012125B" w:rsidP="0012125B">
                  <w:pPr>
                    <w:jc w:val="both"/>
                    <w:rPr>
                      <w:rFonts w:cs="Arial"/>
                      <w:bCs/>
                      <w:szCs w:val="22"/>
                    </w:rPr>
                  </w:pPr>
                  <w:r w:rsidRPr="00FB2031">
                    <w:rPr>
                      <w:rFonts w:cs="Arial"/>
                      <w:bCs/>
                      <w:szCs w:val="22"/>
                    </w:rPr>
                    <w:t xml:space="preserve">A l’image du travail fondateur de Jean-Claude Chamboredon sur la peinture paysanne au XIXème siècle (Chamboredon 1977), </w:t>
                  </w:r>
                  <w:r>
                    <w:rPr>
                      <w:rFonts w:cs="Arial"/>
                      <w:bCs/>
                      <w:szCs w:val="22"/>
                    </w:rPr>
                    <w:t xml:space="preserve">la thèse souhaite vise à explorer </w:t>
                  </w:r>
                  <w:r w:rsidRPr="00FB2031">
                    <w:rPr>
                      <w:rFonts w:cs="Arial"/>
                      <w:bCs/>
                      <w:szCs w:val="22"/>
                    </w:rPr>
                    <w:t xml:space="preserve">l’étendu et la profondeur historique du répertoire des représentations culturelles dominantes des espaces ruraux qui nourrissent les productions audiovisuelles ? Quelles </w:t>
                  </w:r>
                  <w:r w:rsidRPr="00FB2031">
                    <w:rPr>
                      <w:rFonts w:cs="Arial"/>
                      <w:bCs/>
                      <w:szCs w:val="22"/>
                    </w:rPr>
                    <w:lastRenderedPageBreak/>
                    <w:t>représentations, positives ou négatives des espaces ruraux sont produites et diffusées dans les médias audiovisuels européens, depuis la Seconde Guerre mondiale, dans une période marquée par l’accélération de l’urbanisation, la tertiarisation de la société et la révolution agricole productiviste ? On s’intéressera en particulier à confronter le temps long de la construction des représentations, à l’échelle nationale et européenne (particulièrement visible dans les produits culturels qui généralement mettent en scène des figures stéréotypées des espaces ruraux), aux perspectives plus immédiatement contemporaines, comme des évènements (par exemple très récemment la pandémie Covid 19) qui ont pu fonctionner comme des objectivations de mutation ou comme des occasions démultipliées de production de représentations contradictoires sur les mondes ruraux (</w:t>
                  </w:r>
                  <w:r>
                    <w:rPr>
                      <w:rFonts w:cs="Arial"/>
                      <w:bCs/>
                      <w:szCs w:val="22"/>
                    </w:rPr>
                    <w:t xml:space="preserve">du bon sauvage à la brute épaisse, </w:t>
                  </w:r>
                  <w:r w:rsidRPr="00FB2031">
                    <w:rPr>
                      <w:rFonts w:cs="Arial"/>
                      <w:bCs/>
                      <w:szCs w:val="22"/>
                    </w:rPr>
                    <w:t>du repoussoir à l’utopie).</w:t>
                  </w:r>
                </w:p>
                <w:p w14:paraId="6A1739B6" w14:textId="77777777" w:rsidR="0012125B" w:rsidRPr="00FB2031" w:rsidRDefault="0012125B" w:rsidP="0012125B">
                  <w:pPr>
                    <w:jc w:val="both"/>
                    <w:rPr>
                      <w:rFonts w:cs="Arial"/>
                      <w:bCs/>
                      <w:szCs w:val="22"/>
                    </w:rPr>
                  </w:pPr>
                </w:p>
              </w:tc>
            </w:tr>
            <w:tr w:rsidR="0012125B" w:rsidRPr="00FB2031" w14:paraId="33AC7148" w14:textId="77777777" w:rsidTr="0012603C">
              <w:tc>
                <w:tcPr>
                  <w:tcW w:w="9639" w:type="dxa"/>
                  <w:tcBorders>
                    <w:top w:val="nil"/>
                    <w:left w:val="nil"/>
                    <w:bottom w:val="nil"/>
                    <w:right w:val="nil"/>
                  </w:tcBorders>
                  <w:shd w:val="clear" w:color="auto" w:fill="E5FFFF"/>
                </w:tcPr>
                <w:p w14:paraId="697B20F6" w14:textId="77777777" w:rsidR="0012125B" w:rsidRPr="00FB2031" w:rsidRDefault="0012125B" w:rsidP="0012125B">
                  <w:pPr>
                    <w:rPr>
                      <w:rFonts w:cs="Arial"/>
                      <w:b/>
                      <w:bCs/>
                      <w:color w:val="000000" w:themeColor="text1"/>
                      <w:szCs w:val="22"/>
                    </w:rPr>
                  </w:pPr>
                  <w:r w:rsidRPr="00FB2031">
                    <w:rPr>
                      <w:rFonts w:cs="Arial"/>
                      <w:b/>
                      <w:color w:val="000000" w:themeColor="text1"/>
                      <w:szCs w:val="22"/>
                    </w:rPr>
                    <w:lastRenderedPageBreak/>
                    <w:t>Hypothèses de travail</w:t>
                  </w:r>
                  <w:r>
                    <w:rPr>
                      <w:rFonts w:cs="Arial"/>
                      <w:b/>
                      <w:color w:val="000000" w:themeColor="text1"/>
                      <w:szCs w:val="22"/>
                    </w:rPr>
                    <w:t xml:space="preserve"> </w:t>
                  </w:r>
                </w:p>
              </w:tc>
            </w:tr>
            <w:tr w:rsidR="0012125B" w:rsidRPr="00FB2031" w14:paraId="7806EA1F" w14:textId="77777777" w:rsidTr="0012603C">
              <w:tc>
                <w:tcPr>
                  <w:tcW w:w="9639" w:type="dxa"/>
                  <w:tcBorders>
                    <w:top w:val="nil"/>
                    <w:left w:val="nil"/>
                    <w:bottom w:val="nil"/>
                    <w:right w:val="nil"/>
                  </w:tcBorders>
                </w:tcPr>
                <w:p w14:paraId="7982B0EB" w14:textId="77777777" w:rsidR="0012125B" w:rsidRPr="00FB2031" w:rsidRDefault="0012125B" w:rsidP="0012125B">
                  <w:pPr>
                    <w:jc w:val="both"/>
                    <w:rPr>
                      <w:rFonts w:cs="Arial"/>
                      <w:bCs/>
                      <w:szCs w:val="22"/>
                    </w:rPr>
                  </w:pPr>
                  <w:r>
                    <w:rPr>
                      <w:rFonts w:cs="Arial"/>
                      <w:bCs/>
                      <w:szCs w:val="22"/>
                    </w:rPr>
                    <w:t>L’une des hypothèses principales est</w:t>
                  </w:r>
                  <w:r w:rsidRPr="00FB2031">
                    <w:rPr>
                      <w:rFonts w:cs="Arial"/>
                      <w:bCs/>
                      <w:szCs w:val="22"/>
                    </w:rPr>
                    <w:t xml:space="preserve"> que l’histoire européenne des représentations rurales ne se démultiplient pas avec le nombre des nations, mais se forge autour principalement de deux pôles</w:t>
                  </w:r>
                  <w:r>
                    <w:rPr>
                      <w:rFonts w:cs="Arial"/>
                      <w:bCs/>
                      <w:szCs w:val="22"/>
                    </w:rPr>
                    <w:t> :</w:t>
                  </w:r>
                  <w:r w:rsidRPr="00FB2031">
                    <w:rPr>
                      <w:rFonts w:cs="Arial"/>
                      <w:bCs/>
                      <w:szCs w:val="22"/>
                    </w:rPr>
                    <w:t xml:space="preserve"> le premier autour de nations industrielles qui ont tôt connu une agriculture secondaire</w:t>
                  </w:r>
                  <w:r>
                    <w:rPr>
                      <w:rFonts w:cs="Arial"/>
                      <w:bCs/>
                      <w:szCs w:val="22"/>
                    </w:rPr>
                    <w:t> ;</w:t>
                  </w:r>
                  <w:r w:rsidRPr="00FB2031">
                    <w:rPr>
                      <w:rFonts w:cs="Arial"/>
                      <w:bCs/>
                      <w:szCs w:val="22"/>
                    </w:rPr>
                    <w:t xml:space="preserve"> et le second, autour de pays avec une agriculture plus longtemps dominante qui ont maintenu des figures paysannes au cœur de leur construction politique et symbolique. De même, les usages productifs ou paysagers sont divers selon les pays opposant grossièrement en Europe les pays du Nord aux pays du Sud. Ainsi, la mise en tourisme ou en récréation des espaces ruraux européens nous apparait une autre variable décisive. De ce fait, deux axes semblent pour nous importants dans la structuration des représentations</w:t>
                  </w:r>
                  <w:r>
                    <w:rPr>
                      <w:rFonts w:cs="Arial"/>
                      <w:bCs/>
                      <w:szCs w:val="22"/>
                    </w:rPr>
                    <w:t> :</w:t>
                  </w:r>
                  <w:r w:rsidRPr="00FB2031">
                    <w:rPr>
                      <w:rFonts w:cs="Arial"/>
                      <w:bCs/>
                      <w:szCs w:val="22"/>
                    </w:rPr>
                    <w:t xml:space="preserve"> le premier agirait plus tôt historiquement et se fixerait autour d’une tension agriculture industrie (avec des histoires urbaines ou d’exode rural bien différenciées)</w:t>
                  </w:r>
                  <w:r>
                    <w:rPr>
                      <w:rFonts w:cs="Arial"/>
                      <w:bCs/>
                      <w:szCs w:val="22"/>
                    </w:rPr>
                    <w:t> ;</w:t>
                  </w:r>
                  <w:r w:rsidRPr="00FB2031">
                    <w:rPr>
                      <w:rFonts w:cs="Arial"/>
                      <w:bCs/>
                      <w:szCs w:val="22"/>
                    </w:rPr>
                    <w:t xml:space="preserve"> et un second, plus tardif dans le XXème et le premier XXIème siècle autour des potentiels touristiques des divers espaces ruraux retournant les lieux les plus stigmatisés hier comme reculés en lieux les plus valorisés aujourd’hui (les montagnes, les côtes, les iles…). </w:t>
                  </w:r>
                </w:p>
                <w:p w14:paraId="25CA1871" w14:textId="77777777" w:rsidR="0012125B" w:rsidRPr="00D32AB7" w:rsidRDefault="0012125B" w:rsidP="0012125B">
                  <w:pPr>
                    <w:jc w:val="both"/>
                    <w:rPr>
                      <w:rFonts w:cs="Arial"/>
                      <w:bCs/>
                      <w:szCs w:val="22"/>
                    </w:rPr>
                  </w:pPr>
                  <w:r>
                    <w:rPr>
                      <w:rFonts w:cs="Arial"/>
                      <w:bCs/>
                      <w:szCs w:val="22"/>
                    </w:rPr>
                    <w:t>Le constat, déjà posé il y près d’un demi-siècle (Hubscher, 1983)</w:t>
                  </w:r>
                  <w:r w:rsidRPr="00D32AB7">
                    <w:rPr>
                      <w:rFonts w:cs="Arial"/>
                      <w:bCs/>
                      <w:szCs w:val="22"/>
                    </w:rPr>
                    <w:t xml:space="preserve"> est qu’il existe une très longue durée de certaines représentations et que des systèmes de représentations coexistent, voire se font comme concurrence. L’objectif principal est donc d’abord d’observer la construction, la circulation et la représentation des espaces ruraux dans les médias audiovisuels, dans une approche diachronique et comparée. Dans quelle mesure l’attractivité ou la </w:t>
                  </w:r>
                  <w:proofErr w:type="spellStart"/>
                  <w:r w:rsidRPr="00D32AB7">
                    <w:rPr>
                      <w:rFonts w:cs="Arial"/>
                      <w:bCs/>
                      <w:szCs w:val="22"/>
                    </w:rPr>
                    <w:t>répulsivité</w:t>
                  </w:r>
                  <w:proofErr w:type="spellEnd"/>
                  <w:r w:rsidRPr="00D32AB7">
                    <w:rPr>
                      <w:rFonts w:cs="Arial"/>
                      <w:bCs/>
                      <w:szCs w:val="22"/>
                    </w:rPr>
                    <w:t xml:space="preserve"> du rural sont construits socialement et culturellement, à travers ce que véhiculent les images animées ?</w:t>
                  </w:r>
                </w:p>
                <w:p w14:paraId="55185E46" w14:textId="77777777" w:rsidR="0012125B" w:rsidRPr="00D32AB7" w:rsidRDefault="0012125B" w:rsidP="0012125B">
                  <w:pPr>
                    <w:jc w:val="both"/>
                    <w:rPr>
                      <w:rFonts w:cs="Arial"/>
                      <w:bCs/>
                      <w:szCs w:val="22"/>
                    </w:rPr>
                  </w:pPr>
                  <w:r w:rsidRPr="00D32AB7">
                    <w:rPr>
                      <w:rFonts w:cs="Arial"/>
                      <w:bCs/>
                      <w:szCs w:val="22"/>
                    </w:rPr>
                    <w:t>Si les représentations de la ruralité peuvent s’observer sur de multiples supports, l’hypothèse est que les images animées en sont un vecteur particulièrement puissant, à la fois par leur capacité, par l’image et le son, à multiplier les effets d’adhésion ou de rejet</w:t>
                  </w:r>
                  <w:r>
                    <w:rPr>
                      <w:rFonts w:cs="Arial"/>
                      <w:bCs/>
                      <w:szCs w:val="22"/>
                    </w:rPr>
                    <w:t xml:space="preserve">, mais aussi à favoriser les processus de circulation et d’appropriation. </w:t>
                  </w:r>
                </w:p>
                <w:p w14:paraId="22E57840" w14:textId="77777777" w:rsidR="0012125B" w:rsidRDefault="0012125B" w:rsidP="0012125B">
                  <w:pPr>
                    <w:jc w:val="both"/>
                    <w:rPr>
                      <w:rFonts w:cs="Arial"/>
                      <w:bCs/>
                      <w:szCs w:val="22"/>
                    </w:rPr>
                  </w:pPr>
                  <w:r w:rsidRPr="00923765">
                    <w:rPr>
                      <w:rFonts w:cs="Arial"/>
                      <w:bCs/>
                      <w:szCs w:val="22"/>
                    </w:rPr>
                    <w:t xml:space="preserve">Il sera donc possible, à l’issue de ce travail, d’envisager comment les images et les discours sur </w:t>
                  </w:r>
                  <w:proofErr w:type="gramStart"/>
                  <w:r w:rsidRPr="00923765">
                    <w:rPr>
                      <w:rFonts w:cs="Arial"/>
                      <w:bCs/>
                      <w:szCs w:val="22"/>
                    </w:rPr>
                    <w:t xml:space="preserve">la </w:t>
                  </w:r>
                  <w:r>
                    <w:rPr>
                      <w:rFonts w:cs="Arial"/>
                      <w:bCs/>
                      <w:szCs w:val="22"/>
                    </w:rPr>
                    <w:t>ruralité</w:t>
                  </w:r>
                  <w:r w:rsidRPr="00923765">
                    <w:rPr>
                      <w:rFonts w:cs="Arial"/>
                      <w:bCs/>
                      <w:szCs w:val="22"/>
                    </w:rPr>
                    <w:t xml:space="preserve"> précédent</w:t>
                  </w:r>
                  <w:proofErr w:type="gramEnd"/>
                  <w:r w:rsidRPr="00923765">
                    <w:rPr>
                      <w:rFonts w:cs="Arial"/>
                      <w:bCs/>
                      <w:szCs w:val="22"/>
                    </w:rPr>
                    <w:t xml:space="preserve">, accompagnent, transforment les relations des individus, des groupes sociaux et des états aux espaces ruraux. </w:t>
                  </w:r>
                </w:p>
                <w:p w14:paraId="5842FA67" w14:textId="77777777" w:rsidR="0012125B" w:rsidRDefault="0012125B" w:rsidP="0012125B">
                  <w:pPr>
                    <w:jc w:val="both"/>
                    <w:rPr>
                      <w:rFonts w:cs="Arial"/>
                      <w:bCs/>
                      <w:szCs w:val="22"/>
                    </w:rPr>
                  </w:pPr>
                </w:p>
                <w:p w14:paraId="1C8D2261" w14:textId="77777777" w:rsidR="0012125B" w:rsidRPr="006B389B" w:rsidRDefault="0012125B" w:rsidP="0012125B">
                  <w:pPr>
                    <w:shd w:val="clear" w:color="auto" w:fill="E5DFEC" w:themeFill="accent4" w:themeFillTint="33"/>
                    <w:jc w:val="both"/>
                    <w:rPr>
                      <w:rFonts w:cs="Arial"/>
                      <w:b/>
                      <w:szCs w:val="22"/>
                    </w:rPr>
                  </w:pPr>
                  <w:r w:rsidRPr="006B389B">
                    <w:rPr>
                      <w:rFonts w:cs="Arial"/>
                      <w:b/>
                      <w:szCs w:val="22"/>
                    </w:rPr>
                    <w:t xml:space="preserve">Méthodologie </w:t>
                  </w:r>
                </w:p>
                <w:p w14:paraId="6D6C985C" w14:textId="77777777" w:rsidR="0012125B" w:rsidRPr="00FB2031" w:rsidRDefault="0012125B" w:rsidP="0012125B">
                  <w:pPr>
                    <w:jc w:val="both"/>
                    <w:rPr>
                      <w:rFonts w:cs="Arial"/>
                      <w:bCs/>
                      <w:szCs w:val="22"/>
                    </w:rPr>
                  </w:pPr>
                  <w:r w:rsidRPr="00FB2031">
                    <w:rPr>
                      <w:rFonts w:cs="Arial"/>
                      <w:bCs/>
                      <w:szCs w:val="22"/>
                    </w:rPr>
                    <w:t>La thèse nécessite d’abord un recensement et une étude de la littérature scientifique consacré à la représentation des espaces ruraux, au niveau national et européen, avec une attention particulière portée aux représentations audiovisuelles</w:t>
                  </w:r>
                  <w:r>
                    <w:rPr>
                      <w:rFonts w:cs="Arial"/>
                      <w:bCs/>
                      <w:szCs w:val="22"/>
                    </w:rPr>
                    <w:t>. Cette première phase</w:t>
                  </w:r>
                  <w:r w:rsidRPr="00FB2031">
                    <w:rPr>
                      <w:rFonts w:cs="Arial"/>
                      <w:bCs/>
                      <w:szCs w:val="22"/>
                    </w:rPr>
                    <w:t xml:space="preserve"> pourra s’appuyer sur les travaux en cours menées dans le cadre du projet </w:t>
                  </w:r>
                  <w:proofErr w:type="spellStart"/>
                  <w:r w:rsidRPr="00FB2031">
                    <w:rPr>
                      <w:rFonts w:cs="Arial"/>
                      <w:bCs/>
                      <w:szCs w:val="22"/>
                    </w:rPr>
                    <w:t>Ruralitic</w:t>
                  </w:r>
                  <w:proofErr w:type="spellEnd"/>
                  <w:r w:rsidRPr="00FB2031">
                    <w:rPr>
                      <w:rFonts w:cs="Arial"/>
                      <w:bCs/>
                      <w:szCs w:val="22"/>
                    </w:rPr>
                    <w:t xml:space="preserve"> dans le cadre du WP2 où les différents partenaires sont engagés dans un travail de collecte bibliographique</w:t>
                  </w:r>
                  <w:r>
                    <w:rPr>
                      <w:rFonts w:cs="Arial"/>
                      <w:bCs/>
                      <w:szCs w:val="22"/>
                    </w:rPr>
                    <w:t>.</w:t>
                  </w:r>
                  <w:r w:rsidRPr="00FB2031">
                    <w:rPr>
                      <w:rFonts w:cs="Arial"/>
                      <w:bCs/>
                      <w:szCs w:val="22"/>
                    </w:rPr>
                    <w:t xml:space="preserve"> </w:t>
                  </w:r>
                </w:p>
                <w:p w14:paraId="7A1DF94E" w14:textId="77777777" w:rsidR="0012125B" w:rsidRPr="00FB2031" w:rsidRDefault="0012125B" w:rsidP="0012125B">
                  <w:pPr>
                    <w:jc w:val="both"/>
                    <w:rPr>
                      <w:rFonts w:cs="Arial"/>
                      <w:bCs/>
                      <w:szCs w:val="22"/>
                    </w:rPr>
                  </w:pPr>
                  <w:r w:rsidRPr="00FB2031">
                    <w:rPr>
                      <w:rFonts w:cs="Arial"/>
                      <w:bCs/>
                      <w:szCs w:val="22"/>
                    </w:rPr>
                    <w:t>L</w:t>
                  </w:r>
                  <w:r>
                    <w:rPr>
                      <w:rFonts w:cs="Arial"/>
                      <w:bCs/>
                      <w:szCs w:val="22"/>
                    </w:rPr>
                    <w:t xml:space="preserve">a définition </w:t>
                  </w:r>
                  <w:r w:rsidRPr="00FB2031">
                    <w:rPr>
                      <w:rFonts w:cs="Arial"/>
                      <w:bCs/>
                      <w:szCs w:val="22"/>
                    </w:rPr>
                    <w:t>et la constitution du corpus constitue</w:t>
                  </w:r>
                  <w:r>
                    <w:rPr>
                      <w:rFonts w:cs="Arial"/>
                      <w:bCs/>
                      <w:szCs w:val="22"/>
                    </w:rPr>
                    <w:t>nt</w:t>
                  </w:r>
                  <w:r w:rsidRPr="00FB2031">
                    <w:rPr>
                      <w:rFonts w:cs="Arial"/>
                      <w:bCs/>
                      <w:szCs w:val="22"/>
                    </w:rPr>
                    <w:t xml:space="preserve"> le cœur de la recherche. La thèse pourra </w:t>
                  </w:r>
                  <w:r>
                    <w:rPr>
                      <w:rFonts w:cs="Arial"/>
                      <w:bCs/>
                      <w:szCs w:val="22"/>
                    </w:rPr>
                    <w:t xml:space="preserve">par exemple mobiliser </w:t>
                  </w:r>
                  <w:r w:rsidRPr="00FB2031">
                    <w:rPr>
                      <w:rFonts w:cs="Arial"/>
                      <w:bCs/>
                      <w:szCs w:val="22"/>
                    </w:rPr>
                    <w:t>pour la partie historique, les ressources collectées et mises en ligne par le réseau de l’</w:t>
                  </w:r>
                  <w:proofErr w:type="spellStart"/>
                  <w:r w:rsidRPr="00FB2031">
                    <w:rPr>
                      <w:rFonts w:cs="Arial"/>
                      <w:bCs/>
                      <w:szCs w:val="22"/>
                    </w:rPr>
                    <w:t>European</w:t>
                  </w:r>
                  <w:proofErr w:type="spellEnd"/>
                  <w:r w:rsidRPr="00FB2031">
                    <w:rPr>
                      <w:rFonts w:cs="Arial"/>
                      <w:bCs/>
                      <w:szCs w:val="22"/>
                    </w:rPr>
                    <w:t xml:space="preserve"> Rural </w:t>
                  </w:r>
                  <w:proofErr w:type="spellStart"/>
                  <w:r w:rsidRPr="00FB2031">
                    <w:rPr>
                      <w:rFonts w:cs="Arial"/>
                      <w:bCs/>
                      <w:szCs w:val="22"/>
                    </w:rPr>
                    <w:t>History</w:t>
                  </w:r>
                  <w:proofErr w:type="spellEnd"/>
                  <w:r w:rsidRPr="00FB2031">
                    <w:rPr>
                      <w:rFonts w:cs="Arial"/>
                      <w:bCs/>
                      <w:szCs w:val="22"/>
                    </w:rPr>
                    <w:t xml:space="preserve"> Film Association (EURHO) et son portail en ligne de recherche sur le cinéma rural (</w:t>
                  </w:r>
                  <w:hyperlink r:id="rId7" w:history="1">
                    <w:r w:rsidRPr="00FB2031">
                      <w:rPr>
                        <w:rStyle w:val="Lienhypertexte"/>
                        <w:rFonts w:cs="Arial"/>
                        <w:bCs/>
                        <w:szCs w:val="22"/>
                      </w:rPr>
                      <w:t>https://ruralfilms.eu/filmdatabaseOnline/index.php?function=show_static_page&amp;id_static_page=1</w:t>
                    </w:r>
                  </w:hyperlink>
                  <w:r w:rsidRPr="00FB2031">
                    <w:rPr>
                      <w:rFonts w:cs="Arial"/>
                      <w:bCs/>
                      <w:szCs w:val="22"/>
                    </w:rPr>
                    <w:t>)</w:t>
                  </w:r>
                  <w:r>
                    <w:rPr>
                      <w:rFonts w:cs="Arial"/>
                      <w:bCs/>
                      <w:szCs w:val="22"/>
                    </w:rPr>
                    <w:t xml:space="preserve"> </w:t>
                  </w:r>
                  <w:r w:rsidRPr="00FB2031">
                    <w:rPr>
                      <w:rFonts w:cs="Arial"/>
                      <w:bCs/>
                      <w:szCs w:val="22"/>
                    </w:rPr>
                    <w:t>ainsi qu’un certain nombre d’institutions de collectes et de valorisation d’archives, comme les cinémathèques des ministères de l’agriculture, le réseau des musées ruraux</w:t>
                  </w:r>
                  <w:r>
                    <w:rPr>
                      <w:rFonts w:cs="Arial"/>
                      <w:bCs/>
                      <w:szCs w:val="22"/>
                    </w:rPr>
                    <w:t xml:space="preserve"> et leurs équivalents européens</w:t>
                  </w:r>
                  <w:r w:rsidRPr="00FB2031">
                    <w:rPr>
                      <w:rFonts w:cs="Arial"/>
                      <w:bCs/>
                      <w:szCs w:val="22"/>
                    </w:rPr>
                    <w:t>.  Pour la partie la plus contemporaine, un grand nombre de films, de documentaires, ou d’émissions de télévisions sont accessibles en ligne, ainsi que les ressources textuelles</w:t>
                  </w:r>
                  <w:r>
                    <w:rPr>
                      <w:rFonts w:cs="Arial"/>
                      <w:bCs/>
                      <w:szCs w:val="22"/>
                    </w:rPr>
                    <w:t>, comme des revues critiques qui fournissent des listes de films (</w:t>
                  </w:r>
                  <w:hyperlink r:id="rId8" w:history="1">
                    <w:r w:rsidRPr="006B0B81">
                      <w:rPr>
                        <w:rStyle w:val="Lienhypertexte"/>
                        <w:rFonts w:cs="Arial"/>
                        <w:bCs/>
                        <w:szCs w:val="22"/>
                      </w:rPr>
                      <w:t>https://www.cinetrafic.fr/liste-film/3679/1/autour-du-monde-rural-au-cinema</w:t>
                    </w:r>
                  </w:hyperlink>
                  <w:r>
                    <w:rPr>
                      <w:rFonts w:cs="Arial"/>
                      <w:bCs/>
                      <w:szCs w:val="22"/>
                    </w:rPr>
                    <w:t>) ou des recensions critiques</w:t>
                  </w:r>
                  <w:r w:rsidRPr="00FB2031">
                    <w:rPr>
                      <w:rFonts w:cs="Arial"/>
                      <w:bCs/>
                      <w:szCs w:val="22"/>
                    </w:rPr>
                    <w:t>.</w:t>
                  </w:r>
                  <w:r>
                    <w:rPr>
                      <w:rFonts w:cs="Arial"/>
                      <w:bCs/>
                      <w:szCs w:val="22"/>
                    </w:rPr>
                    <w:t xml:space="preserve"> </w:t>
                  </w:r>
                </w:p>
                <w:p w14:paraId="6AF21726" w14:textId="77777777" w:rsidR="0012125B" w:rsidRPr="00FB2031" w:rsidRDefault="0012125B" w:rsidP="0012125B">
                  <w:pPr>
                    <w:jc w:val="both"/>
                    <w:rPr>
                      <w:rFonts w:cs="Arial"/>
                      <w:bCs/>
                      <w:szCs w:val="22"/>
                    </w:rPr>
                  </w:pPr>
                  <w:r w:rsidRPr="00FB2031">
                    <w:rPr>
                      <w:rFonts w:cs="Arial"/>
                      <w:bCs/>
                      <w:szCs w:val="22"/>
                    </w:rPr>
                    <w:t xml:space="preserve">La constitution et l’exploitation du corpus devra pouvoir dégager des résultats, à la fois dans une dimension quantitative, mais aussi s’appuyer sur des études de cas, en privilégiant les possibilités d’approche comparée à partir d’émissions transnationales. </w:t>
                  </w:r>
                </w:p>
                <w:p w14:paraId="646F09B5" w14:textId="77777777" w:rsidR="0012125B" w:rsidRPr="00923765" w:rsidRDefault="0012125B" w:rsidP="0012125B">
                  <w:pPr>
                    <w:jc w:val="both"/>
                    <w:rPr>
                      <w:rFonts w:cs="Arial"/>
                      <w:bCs/>
                      <w:szCs w:val="22"/>
                    </w:rPr>
                  </w:pPr>
                </w:p>
                <w:p w14:paraId="12D45D2B" w14:textId="77777777" w:rsidR="0012125B" w:rsidRPr="00FB2031" w:rsidRDefault="0012125B" w:rsidP="0012125B">
                  <w:pPr>
                    <w:jc w:val="both"/>
                    <w:rPr>
                      <w:rFonts w:cs="Arial"/>
                      <w:bCs/>
                      <w:szCs w:val="22"/>
                    </w:rPr>
                  </w:pPr>
                </w:p>
              </w:tc>
            </w:tr>
          </w:tbl>
          <w:p w14:paraId="6A24057E" w14:textId="77777777" w:rsidR="00032E7A" w:rsidRDefault="00032E7A">
            <w:pPr>
              <w:spacing w:after="120"/>
              <w:rPr>
                <w:rFonts w:ascii="Calibri" w:hAnsi="Calibri" w:cs="Calibri"/>
                <w:b/>
                <w:sz w:val="24"/>
                <w:szCs w:val="24"/>
              </w:rPr>
            </w:pPr>
          </w:p>
          <w:p w14:paraId="02F39323" w14:textId="77777777" w:rsidR="00032E7A" w:rsidRDefault="00032E7A">
            <w:pPr>
              <w:spacing w:after="120"/>
              <w:rPr>
                <w:rFonts w:ascii="Calibri" w:hAnsi="Calibri" w:cs="Calibri"/>
                <w:b/>
                <w:sz w:val="24"/>
                <w:szCs w:val="24"/>
              </w:rPr>
            </w:pPr>
          </w:p>
          <w:p w14:paraId="55604974" w14:textId="77777777" w:rsidR="00032E7A" w:rsidRDefault="00032E7A">
            <w:pPr>
              <w:spacing w:after="120"/>
              <w:rPr>
                <w:rFonts w:ascii="Calibri" w:hAnsi="Calibri" w:cs="Calibri"/>
                <w:b/>
                <w:sz w:val="24"/>
                <w:szCs w:val="24"/>
              </w:rPr>
            </w:pPr>
          </w:p>
          <w:p w14:paraId="69EED9A2" w14:textId="77777777" w:rsidR="00032E7A" w:rsidRDefault="00032E7A">
            <w:pPr>
              <w:spacing w:after="120"/>
              <w:rPr>
                <w:rFonts w:ascii="Calibri" w:hAnsi="Calibri" w:cs="Calibri"/>
                <w:b/>
                <w:sz w:val="24"/>
                <w:szCs w:val="24"/>
              </w:rPr>
            </w:pPr>
          </w:p>
          <w:p w14:paraId="0B1FFB50" w14:textId="77777777" w:rsidR="00032E7A" w:rsidRDefault="00032E7A">
            <w:pPr>
              <w:spacing w:after="120"/>
              <w:rPr>
                <w:rFonts w:ascii="Calibri" w:hAnsi="Calibri" w:cs="Calibri"/>
                <w:b/>
                <w:bCs/>
                <w:sz w:val="24"/>
                <w:szCs w:val="24"/>
              </w:rPr>
            </w:pPr>
          </w:p>
          <w:p w14:paraId="64F8EF45" w14:textId="77777777" w:rsidR="00032E7A" w:rsidRDefault="00032E7A">
            <w:pPr>
              <w:spacing w:after="120"/>
              <w:rPr>
                <w:rFonts w:ascii="Calibri" w:hAnsi="Calibri" w:cs="Calibri"/>
                <w:b/>
                <w:bCs/>
                <w:sz w:val="24"/>
                <w:szCs w:val="24"/>
              </w:rPr>
            </w:pPr>
          </w:p>
          <w:p w14:paraId="3D0027A6" w14:textId="77777777" w:rsidR="00032E7A" w:rsidRDefault="00032E7A">
            <w:pPr>
              <w:spacing w:after="120"/>
              <w:rPr>
                <w:rFonts w:ascii="Calibri" w:hAnsi="Calibri" w:cs="Calibri"/>
                <w:b/>
                <w:sz w:val="24"/>
                <w:szCs w:val="24"/>
              </w:rPr>
            </w:pPr>
          </w:p>
        </w:tc>
      </w:tr>
    </w:tbl>
    <w:p w14:paraId="290533E1" w14:textId="77777777" w:rsidR="00032E7A" w:rsidRDefault="00032E7A">
      <w:pPr>
        <w:spacing w:after="120"/>
        <w:rPr>
          <w:rFonts w:ascii="Calibri" w:hAnsi="Calibri" w:cs="Calibri"/>
          <w:sz w:val="24"/>
          <w:szCs w:val="24"/>
        </w:rPr>
      </w:pPr>
    </w:p>
    <w:p w14:paraId="47A3FFDA" w14:textId="77777777" w:rsidR="00032E7A" w:rsidRDefault="00032E7A">
      <w:pPr>
        <w:spacing w:after="120"/>
        <w:rPr>
          <w:rFonts w:ascii="Calibri" w:hAnsi="Calibri" w:cs="Calibri"/>
          <w:sz w:val="24"/>
          <w:szCs w:val="24"/>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692"/>
      </w:tblGrid>
      <w:tr w:rsidR="00032E7A" w14:paraId="4F789D28" w14:textId="77777777" w:rsidTr="00F1594C">
        <w:trPr>
          <w:trHeight w:val="469"/>
        </w:trPr>
        <w:tc>
          <w:tcPr>
            <w:tcW w:w="10912" w:type="dxa"/>
            <w:shd w:val="clear" w:color="FFFFFF" w:fill="D9D9D9"/>
            <w:vAlign w:val="center"/>
          </w:tcPr>
          <w:p w14:paraId="799B221D" w14:textId="77777777" w:rsidR="00032E7A" w:rsidRDefault="00074FC3" w:rsidP="00F1594C">
            <w:pPr>
              <w:rPr>
                <w:rFonts w:ascii="Calibri" w:hAnsi="Calibri" w:cs="Calibri"/>
                <w:b/>
                <w:sz w:val="24"/>
                <w:szCs w:val="24"/>
              </w:rPr>
            </w:pPr>
            <w:r>
              <w:rPr>
                <w:rFonts w:ascii="Calibri" w:eastAsia="Calibri" w:hAnsi="Calibri" w:cs="Calibri"/>
                <w:b/>
                <w:sz w:val="24"/>
                <w:szCs w:val="24"/>
              </w:rPr>
              <w:lastRenderedPageBreak/>
              <w:t>Contexte de travail</w:t>
            </w:r>
          </w:p>
        </w:tc>
      </w:tr>
      <w:tr w:rsidR="00032E7A" w14:paraId="4AF16036" w14:textId="77777777">
        <w:trPr>
          <w:trHeight w:val="560"/>
        </w:trPr>
        <w:tc>
          <w:tcPr>
            <w:tcW w:w="10912" w:type="dxa"/>
          </w:tcPr>
          <w:p w14:paraId="268387FA" w14:textId="3317C659" w:rsidR="00C548E7" w:rsidRDefault="00074FC3" w:rsidP="00CB47B6">
            <w:pPr>
              <w:spacing w:after="120"/>
              <w:jc w:val="both"/>
              <w:rPr>
                <w:rFonts w:ascii="Calibri" w:hAnsi="Calibri" w:cs="Calibri"/>
                <w:sz w:val="24"/>
                <w:szCs w:val="24"/>
              </w:rPr>
            </w:pPr>
            <w:r>
              <w:rPr>
                <w:rFonts w:ascii="Calibri" w:eastAsia="Calibri" w:hAnsi="Calibri" w:cs="Calibri"/>
                <w:sz w:val="24"/>
                <w:szCs w:val="24"/>
              </w:rPr>
              <w:t>Le doctorant sera r</w:t>
            </w:r>
            <w:r w:rsidR="00CB47B6">
              <w:rPr>
                <w:rFonts w:ascii="Calibri" w:eastAsia="Calibri" w:hAnsi="Calibri" w:cs="Calibri"/>
                <w:sz w:val="24"/>
                <w:szCs w:val="24"/>
              </w:rPr>
              <w:t>e</w:t>
            </w:r>
            <w:r>
              <w:rPr>
                <w:rFonts w:ascii="Calibri" w:eastAsia="Calibri" w:hAnsi="Calibri" w:cs="Calibri"/>
                <w:sz w:val="24"/>
                <w:szCs w:val="24"/>
              </w:rPr>
              <w:t>cruté par l’Université Lumière Lyon 2 pour une durée de 36 mois. Il sera inscrit en doctorat au sein de l’</w:t>
            </w:r>
            <w:r w:rsidR="00CB47B6">
              <w:rPr>
                <w:rFonts w:ascii="Calibri" w:eastAsia="Calibri" w:hAnsi="Calibri" w:cs="Calibri"/>
                <w:sz w:val="24"/>
                <w:szCs w:val="24"/>
              </w:rPr>
              <w:t xml:space="preserve">école doctorale </w:t>
            </w:r>
            <w:r w:rsidR="00F06CB7">
              <w:rPr>
                <w:rFonts w:ascii="Calibri" w:eastAsia="Calibri" w:hAnsi="Calibri" w:cs="Calibri"/>
                <w:sz w:val="24"/>
                <w:szCs w:val="24"/>
              </w:rPr>
              <w:t xml:space="preserve">ED </w:t>
            </w:r>
            <w:r w:rsidR="009F723B">
              <w:rPr>
                <w:rFonts w:ascii="Calibri" w:eastAsia="Calibri" w:hAnsi="Calibri" w:cs="Calibri"/>
                <w:sz w:val="24"/>
                <w:szCs w:val="24"/>
              </w:rPr>
              <w:t>4</w:t>
            </w:r>
            <w:r w:rsidR="00F06CB7">
              <w:rPr>
                <w:rFonts w:ascii="Calibri" w:eastAsia="Calibri" w:hAnsi="Calibri" w:cs="Calibri"/>
                <w:sz w:val="24"/>
                <w:szCs w:val="24"/>
              </w:rPr>
              <w:t>83</w:t>
            </w:r>
          </w:p>
          <w:p w14:paraId="545D2BA1" w14:textId="642EB539" w:rsidR="00032E7A" w:rsidRPr="001A704D" w:rsidRDefault="001B4A34">
            <w:pPr>
              <w:spacing w:after="120"/>
              <w:rPr>
                <w:rFonts w:ascii="Calibri" w:hAnsi="Calibri" w:cs="Calibri"/>
                <w:sz w:val="24"/>
                <w:szCs w:val="24"/>
              </w:rPr>
            </w:pPr>
            <w:r w:rsidRPr="001A704D">
              <w:rPr>
                <w:rFonts w:ascii="Calibri" w:eastAsia="Calibri" w:hAnsi="Calibri" w:cs="Calibri"/>
                <w:sz w:val="24"/>
                <w:szCs w:val="24"/>
              </w:rPr>
              <w:t xml:space="preserve">Ce contrat doctoral s'inscrit dans le cadre du projet </w:t>
            </w:r>
            <w:proofErr w:type="spellStart"/>
            <w:r w:rsidR="00816A51" w:rsidRPr="001A704D">
              <w:rPr>
                <w:rFonts w:ascii="Calibri" w:eastAsia="Calibri" w:hAnsi="Calibri" w:cs="Calibri"/>
                <w:sz w:val="24"/>
                <w:szCs w:val="24"/>
              </w:rPr>
              <w:t>Ruralic</w:t>
            </w:r>
            <w:proofErr w:type="spellEnd"/>
            <w:r w:rsidR="00816A51" w:rsidRPr="001A704D">
              <w:rPr>
                <w:rFonts w:ascii="Calibri" w:eastAsia="Calibri" w:hAnsi="Calibri" w:cs="Calibri"/>
                <w:sz w:val="24"/>
                <w:szCs w:val="24"/>
              </w:rPr>
              <w:t>, financé par le projet Horizon Europ</w:t>
            </w:r>
            <w:r w:rsidR="00E15335" w:rsidRPr="001A704D">
              <w:rPr>
                <w:rFonts w:ascii="Calibri" w:eastAsia="Calibri" w:hAnsi="Calibri" w:cs="Calibri"/>
                <w:sz w:val="24"/>
                <w:szCs w:val="24"/>
              </w:rPr>
              <w:t>e pour une moitié de la thèse. La seconde moitié est financé par l’INRAE</w:t>
            </w:r>
            <w:r w:rsidR="001A704D" w:rsidRPr="001A704D">
              <w:rPr>
                <w:rFonts w:ascii="Calibri" w:eastAsia="Calibri" w:hAnsi="Calibri" w:cs="Calibri"/>
                <w:sz w:val="24"/>
                <w:szCs w:val="24"/>
              </w:rPr>
              <w:t>. Le doctorant sera rattaché au Laboratoire d’</w:t>
            </w:r>
            <w:r w:rsidR="0012125B" w:rsidRPr="001A704D">
              <w:rPr>
                <w:rFonts w:ascii="Calibri" w:eastAsia="Calibri" w:hAnsi="Calibri" w:cs="Calibri"/>
                <w:sz w:val="24"/>
                <w:szCs w:val="24"/>
              </w:rPr>
              <w:t>Études</w:t>
            </w:r>
            <w:r w:rsidR="001A704D" w:rsidRPr="001A704D">
              <w:rPr>
                <w:rFonts w:ascii="Calibri" w:eastAsia="Calibri" w:hAnsi="Calibri" w:cs="Calibri"/>
                <w:sz w:val="24"/>
                <w:szCs w:val="24"/>
              </w:rPr>
              <w:t xml:space="preserve"> Rurales </w:t>
            </w:r>
            <w:r w:rsidR="001A704D">
              <w:rPr>
                <w:rFonts w:ascii="Calibri" w:eastAsia="Calibri" w:hAnsi="Calibri" w:cs="Calibri"/>
                <w:sz w:val="24"/>
                <w:szCs w:val="24"/>
              </w:rPr>
              <w:t xml:space="preserve">qui prendre en charge les frais de recherche dans le cadre des financements </w:t>
            </w:r>
            <w:proofErr w:type="spellStart"/>
            <w:r w:rsidR="001A704D">
              <w:rPr>
                <w:rFonts w:ascii="Calibri" w:eastAsia="Calibri" w:hAnsi="Calibri" w:cs="Calibri"/>
                <w:sz w:val="24"/>
                <w:szCs w:val="24"/>
              </w:rPr>
              <w:t>Ruralitc</w:t>
            </w:r>
            <w:proofErr w:type="spellEnd"/>
            <w:r w:rsidR="001A704D">
              <w:rPr>
                <w:rFonts w:ascii="Calibri" w:eastAsia="Calibri" w:hAnsi="Calibri" w:cs="Calibri"/>
                <w:sz w:val="24"/>
                <w:szCs w:val="24"/>
              </w:rPr>
              <w:t xml:space="preserve"> </w:t>
            </w:r>
          </w:p>
          <w:p w14:paraId="155F90CA" w14:textId="77777777" w:rsidR="00032E7A" w:rsidRDefault="00032E7A">
            <w:pPr>
              <w:spacing w:after="120"/>
              <w:rPr>
                <w:rFonts w:ascii="Calibri" w:hAnsi="Calibri" w:cs="Calibri"/>
                <w:sz w:val="24"/>
                <w:szCs w:val="24"/>
              </w:rPr>
            </w:pPr>
          </w:p>
          <w:p w14:paraId="49152320" w14:textId="77777777" w:rsidR="00032E7A" w:rsidRDefault="00032E7A">
            <w:pPr>
              <w:spacing w:after="120"/>
              <w:rPr>
                <w:rFonts w:ascii="Calibri" w:hAnsi="Calibri" w:cs="Calibri"/>
                <w:sz w:val="24"/>
                <w:szCs w:val="24"/>
              </w:rPr>
            </w:pPr>
          </w:p>
        </w:tc>
      </w:tr>
    </w:tbl>
    <w:p w14:paraId="2904CC70" w14:textId="77777777" w:rsidR="00032E7A" w:rsidRDefault="00032E7A">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032E7A" w14:paraId="4C1DAC10" w14:textId="77777777" w:rsidTr="00F1594C">
        <w:trPr>
          <w:trHeight w:val="505"/>
        </w:trPr>
        <w:tc>
          <w:tcPr>
            <w:tcW w:w="10884" w:type="dxa"/>
            <w:shd w:val="clear" w:color="auto" w:fill="D9D9D9"/>
            <w:vAlign w:val="center"/>
          </w:tcPr>
          <w:p w14:paraId="3823AFD7" w14:textId="77777777" w:rsidR="00032E7A" w:rsidRDefault="00074FC3" w:rsidP="00F1594C">
            <w:pPr>
              <w:rPr>
                <w:rFonts w:ascii="Calibri" w:hAnsi="Calibri" w:cs="Calibri"/>
                <w:b/>
                <w:sz w:val="24"/>
                <w:szCs w:val="24"/>
              </w:rPr>
            </w:pPr>
            <w:r>
              <w:rPr>
                <w:rFonts w:ascii="Calibri" w:eastAsia="Calibri" w:hAnsi="Calibri" w:cs="Calibri"/>
                <w:b/>
                <w:sz w:val="24"/>
                <w:szCs w:val="24"/>
              </w:rPr>
              <w:t>Profil</w:t>
            </w:r>
          </w:p>
        </w:tc>
      </w:tr>
      <w:tr w:rsidR="00032E7A" w14:paraId="6ED54252" w14:textId="77777777">
        <w:trPr>
          <w:trHeight w:val="868"/>
        </w:trPr>
        <w:tc>
          <w:tcPr>
            <w:tcW w:w="10884" w:type="dxa"/>
            <w:vAlign w:val="center"/>
          </w:tcPr>
          <w:p w14:paraId="295EBD4D" w14:textId="0A08102E" w:rsidR="00032E7A" w:rsidRDefault="00074FC3">
            <w:pPr>
              <w:numPr>
                <w:ilvl w:val="0"/>
                <w:numId w:val="43"/>
              </w:numPr>
              <w:spacing w:after="120"/>
              <w:rPr>
                <w:rFonts w:ascii="Calibri" w:hAnsi="Calibri" w:cs="Calibri"/>
                <w:sz w:val="24"/>
                <w:szCs w:val="24"/>
              </w:rPr>
            </w:pPr>
            <w:r>
              <w:rPr>
                <w:rFonts w:ascii="Calibri" w:eastAsia="Calibri" w:hAnsi="Calibri" w:cs="Calibri"/>
                <w:sz w:val="24"/>
                <w:szCs w:val="24"/>
              </w:rPr>
              <w:t xml:space="preserve">Première inscription en thèse en </w:t>
            </w:r>
            <w:r>
              <w:rPr>
                <w:rFonts w:ascii="Calibri" w:eastAsia="Calibri" w:hAnsi="Calibri" w:cs="Calibri"/>
                <w:b/>
                <w:bCs/>
                <w:sz w:val="24"/>
                <w:szCs w:val="24"/>
              </w:rPr>
              <w:t>202</w:t>
            </w:r>
            <w:r w:rsidR="00DD1B36">
              <w:rPr>
                <w:rFonts w:ascii="Calibri" w:eastAsia="Calibri" w:hAnsi="Calibri" w:cs="Calibri"/>
                <w:b/>
                <w:bCs/>
                <w:sz w:val="24"/>
                <w:szCs w:val="24"/>
              </w:rPr>
              <w:t>6</w:t>
            </w:r>
            <w:r>
              <w:rPr>
                <w:rFonts w:ascii="Calibri" w:eastAsia="Calibri" w:hAnsi="Calibri" w:cs="Calibri"/>
                <w:b/>
                <w:bCs/>
                <w:sz w:val="24"/>
                <w:szCs w:val="24"/>
              </w:rPr>
              <w:t>/</w:t>
            </w:r>
            <w:r w:rsidR="00380F45">
              <w:rPr>
                <w:rFonts w:ascii="Calibri" w:eastAsia="Calibri" w:hAnsi="Calibri" w:cs="Calibri"/>
                <w:b/>
                <w:bCs/>
                <w:sz w:val="24"/>
                <w:szCs w:val="24"/>
              </w:rPr>
              <w:t>20</w:t>
            </w:r>
            <w:r>
              <w:rPr>
                <w:rFonts w:ascii="Calibri" w:eastAsia="Calibri" w:hAnsi="Calibri" w:cs="Calibri"/>
                <w:b/>
                <w:bCs/>
                <w:sz w:val="24"/>
                <w:szCs w:val="24"/>
              </w:rPr>
              <w:t>2</w:t>
            </w:r>
            <w:r w:rsidR="00DD1B36">
              <w:rPr>
                <w:rFonts w:ascii="Calibri" w:eastAsia="Calibri" w:hAnsi="Calibri" w:cs="Calibri"/>
                <w:b/>
                <w:bCs/>
                <w:sz w:val="24"/>
                <w:szCs w:val="24"/>
              </w:rPr>
              <w:t>7</w:t>
            </w:r>
          </w:p>
          <w:p w14:paraId="3291047F" w14:textId="77777777" w:rsidR="00032E7A" w:rsidRDefault="00074FC3">
            <w:pPr>
              <w:numPr>
                <w:ilvl w:val="0"/>
                <w:numId w:val="43"/>
              </w:numPr>
              <w:spacing w:after="120"/>
              <w:rPr>
                <w:rFonts w:ascii="Calibri" w:hAnsi="Calibri" w:cs="Calibri"/>
                <w:sz w:val="24"/>
                <w:szCs w:val="24"/>
              </w:rPr>
            </w:pPr>
            <w:r>
              <w:rPr>
                <w:rFonts w:ascii="Calibri" w:eastAsia="Calibri" w:hAnsi="Calibri" w:cs="Calibri"/>
                <w:sz w:val="24"/>
                <w:szCs w:val="24"/>
              </w:rPr>
              <w:t>Ne pas être inscrit en doctorat dans un autre établissement français/étranger d’enseignement supérieur (hors cotutelle)</w:t>
            </w:r>
          </w:p>
          <w:p w14:paraId="00664798" w14:textId="04C60DDA" w:rsidR="00032E7A" w:rsidRPr="00A00FE8" w:rsidRDefault="00074FC3" w:rsidP="00A00FE8">
            <w:pPr>
              <w:numPr>
                <w:ilvl w:val="0"/>
                <w:numId w:val="43"/>
              </w:numPr>
              <w:spacing w:after="120"/>
              <w:rPr>
                <w:rFonts w:ascii="Calibri" w:hAnsi="Calibri" w:cs="Calibri"/>
                <w:sz w:val="24"/>
                <w:szCs w:val="24"/>
              </w:rPr>
            </w:pPr>
            <w:r>
              <w:rPr>
                <w:rFonts w:ascii="Calibri" w:eastAsia="Calibri" w:hAnsi="Calibri" w:cs="Calibri"/>
                <w:sz w:val="24"/>
                <w:szCs w:val="24"/>
              </w:rPr>
              <w:t>Être titulaire d’un master ou d’un diplôme équivalent</w:t>
            </w:r>
            <w:r w:rsidR="00E15335">
              <w:rPr>
                <w:rFonts w:ascii="Calibri" w:eastAsia="Calibri" w:hAnsi="Calibri" w:cs="Calibri"/>
                <w:sz w:val="24"/>
                <w:szCs w:val="24"/>
              </w:rPr>
              <w:t xml:space="preserve"> en histoire</w:t>
            </w:r>
            <w:r w:rsidR="001A704D">
              <w:rPr>
                <w:rFonts w:ascii="Calibri" w:eastAsia="Calibri" w:hAnsi="Calibri" w:cs="Calibri"/>
                <w:sz w:val="24"/>
                <w:szCs w:val="24"/>
              </w:rPr>
              <w:t xml:space="preserve"> contemporaine, avec si possible des compétences en analyse des sources audiovisuelles</w:t>
            </w:r>
            <w:r w:rsidR="00E15335">
              <w:rPr>
                <w:rFonts w:ascii="Calibri" w:eastAsia="Calibri" w:hAnsi="Calibri" w:cs="Calibri"/>
                <w:sz w:val="24"/>
                <w:szCs w:val="24"/>
              </w:rPr>
              <w:t>,</w:t>
            </w:r>
            <w:r>
              <w:rPr>
                <w:rFonts w:ascii="Calibri" w:eastAsia="Calibri" w:hAnsi="Calibri" w:cs="Calibri"/>
                <w:sz w:val="24"/>
                <w:szCs w:val="24"/>
              </w:rPr>
              <w:t xml:space="preserve"> et remplir les conditions d’éligibilité fixées par l’école doctorale </w:t>
            </w:r>
            <w:r w:rsidRPr="00000541">
              <w:rPr>
                <w:rFonts w:ascii="Calibri" w:eastAsia="Calibri" w:hAnsi="Calibri" w:cs="Calibri"/>
                <w:sz w:val="24"/>
                <w:szCs w:val="24"/>
              </w:rPr>
              <w:t>(</w:t>
            </w:r>
            <w:proofErr w:type="spellStart"/>
            <w:r w:rsidRPr="00000541">
              <w:rPr>
                <w:rFonts w:ascii="Calibri" w:eastAsia="Calibri" w:hAnsi="Calibri" w:cs="Calibri"/>
                <w:sz w:val="24"/>
                <w:szCs w:val="24"/>
              </w:rPr>
              <w:t>c</w:t>
            </w:r>
            <w:r w:rsidR="00000541" w:rsidRPr="00000541">
              <w:rPr>
                <w:rFonts w:ascii="Calibri" w:eastAsia="Calibri" w:hAnsi="Calibri" w:cs="Calibri"/>
                <w:sz w:val="24"/>
                <w:szCs w:val="24"/>
              </w:rPr>
              <w:t>f</w:t>
            </w:r>
            <w:proofErr w:type="spellEnd"/>
            <w:r w:rsidR="00A00FE8">
              <w:rPr>
                <w:rFonts w:ascii="Calibri" w:eastAsia="Calibri" w:hAnsi="Calibri" w:cs="Calibri"/>
                <w:sz w:val="24"/>
                <w:szCs w:val="24"/>
              </w:rPr>
              <w:t xml:space="preserve"> </w:t>
            </w:r>
            <w:r w:rsidR="00A00FE8" w:rsidRPr="00A00FE8">
              <w:rPr>
                <w:rFonts w:ascii="Calibri" w:eastAsia="Calibri" w:hAnsi="Calibri" w:cs="Calibri"/>
                <w:sz w:val="24"/>
                <w:szCs w:val="24"/>
              </w:rPr>
              <w:t>https://edsciencessociales.universite-lyon.fr/ecoles-doctorales/ed-483-sciences-sociales/site-francais/</w:t>
            </w:r>
            <w:r w:rsidRPr="00A00FE8">
              <w:rPr>
                <w:rFonts w:ascii="Calibri" w:eastAsia="Calibri" w:hAnsi="Calibri" w:cs="Calibri"/>
                <w:sz w:val="24"/>
                <w:szCs w:val="24"/>
              </w:rPr>
              <w:t>)</w:t>
            </w:r>
          </w:p>
        </w:tc>
      </w:tr>
    </w:tbl>
    <w:p w14:paraId="065E3529" w14:textId="77777777" w:rsidR="00032E7A" w:rsidRDefault="00032E7A"/>
    <w:p w14:paraId="672A2103" w14:textId="77777777" w:rsidR="00032E7A" w:rsidRDefault="00032E7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032E7A" w14:paraId="238CCC50" w14:textId="77777777" w:rsidTr="00F1594C">
        <w:trPr>
          <w:trHeight w:val="469"/>
        </w:trPr>
        <w:tc>
          <w:tcPr>
            <w:tcW w:w="10912" w:type="dxa"/>
            <w:shd w:val="clear" w:color="auto" w:fill="D9D9D9"/>
            <w:vAlign w:val="center"/>
          </w:tcPr>
          <w:p w14:paraId="564155FE" w14:textId="77777777" w:rsidR="00032E7A" w:rsidRDefault="00074FC3" w:rsidP="00F1594C">
            <w:pPr>
              <w:rPr>
                <w:rFonts w:ascii="Calibri" w:hAnsi="Calibri" w:cs="Calibri"/>
                <w:b/>
                <w:sz w:val="24"/>
                <w:szCs w:val="24"/>
              </w:rPr>
            </w:pPr>
            <w:r>
              <w:rPr>
                <w:rFonts w:ascii="Calibri" w:eastAsia="Calibri" w:hAnsi="Calibri" w:cs="Calibri"/>
                <w:b/>
                <w:sz w:val="24"/>
                <w:szCs w:val="24"/>
              </w:rPr>
              <w:t>Modalités de candidature</w:t>
            </w:r>
          </w:p>
        </w:tc>
      </w:tr>
      <w:tr w:rsidR="00032E7A" w14:paraId="602F2226" w14:textId="77777777">
        <w:trPr>
          <w:trHeight w:val="560"/>
        </w:trPr>
        <w:tc>
          <w:tcPr>
            <w:tcW w:w="10912" w:type="dxa"/>
          </w:tcPr>
          <w:p w14:paraId="6B86E723" w14:textId="77777777" w:rsidR="00032E7A" w:rsidRDefault="00074FC3">
            <w:pPr>
              <w:numPr>
                <w:ilvl w:val="0"/>
                <w:numId w:val="44"/>
              </w:numPr>
              <w:spacing w:after="120"/>
              <w:rPr>
                <w:rFonts w:ascii="Calibri" w:hAnsi="Calibri" w:cs="Calibri"/>
                <w:sz w:val="24"/>
                <w:szCs w:val="24"/>
              </w:rPr>
            </w:pPr>
            <w:r>
              <w:rPr>
                <w:rFonts w:ascii="Calibri" w:eastAsia="Calibri" w:hAnsi="Calibri" w:cs="Calibri"/>
                <w:sz w:val="24"/>
                <w:szCs w:val="24"/>
              </w:rPr>
              <w:t xml:space="preserve">CV </w:t>
            </w:r>
          </w:p>
          <w:p w14:paraId="315E0DE5" w14:textId="2C6CB806" w:rsidR="00032E7A" w:rsidRDefault="00074FC3">
            <w:pPr>
              <w:numPr>
                <w:ilvl w:val="0"/>
                <w:numId w:val="44"/>
              </w:numPr>
              <w:spacing w:after="120"/>
              <w:rPr>
                <w:rFonts w:ascii="Calibri" w:hAnsi="Calibri" w:cs="Calibri"/>
                <w:sz w:val="24"/>
                <w:szCs w:val="24"/>
              </w:rPr>
            </w:pPr>
            <w:r>
              <w:rPr>
                <w:rFonts w:ascii="Calibri" w:eastAsia="Calibri" w:hAnsi="Calibri" w:cs="Calibri"/>
                <w:sz w:val="24"/>
                <w:szCs w:val="24"/>
              </w:rPr>
              <w:t>Lettre de motivation (2 pages max) expliquant brièvement, le parcours et son adéquation avec le p</w:t>
            </w:r>
            <w:r w:rsidR="008F1C25">
              <w:rPr>
                <w:rFonts w:ascii="Calibri" w:eastAsia="Calibri" w:hAnsi="Calibri" w:cs="Calibri"/>
                <w:sz w:val="24"/>
                <w:szCs w:val="24"/>
              </w:rPr>
              <w:t>rojet de thèse</w:t>
            </w:r>
            <w:r>
              <w:rPr>
                <w:rFonts w:ascii="Calibri" w:eastAsia="Calibri" w:hAnsi="Calibri" w:cs="Calibri"/>
                <w:sz w:val="24"/>
                <w:szCs w:val="24"/>
              </w:rPr>
              <w:t>, le cadre d'analyse envisagé et la méthodologie proposée pour répondre à la question de recherche.</w:t>
            </w:r>
          </w:p>
          <w:p w14:paraId="0047DE7D" w14:textId="6EEB3ECB" w:rsidR="00032E7A" w:rsidRDefault="00074FC3">
            <w:pPr>
              <w:numPr>
                <w:ilvl w:val="0"/>
                <w:numId w:val="44"/>
              </w:numPr>
              <w:spacing w:after="120"/>
              <w:rPr>
                <w:rFonts w:ascii="Calibri" w:hAnsi="Calibri" w:cs="Calibri"/>
                <w:sz w:val="24"/>
                <w:szCs w:val="24"/>
              </w:rPr>
            </w:pPr>
            <w:r>
              <w:rPr>
                <w:rFonts w:ascii="Calibri" w:eastAsia="Calibri" w:hAnsi="Calibri" w:cs="Calibri"/>
                <w:sz w:val="24"/>
                <w:szCs w:val="24"/>
              </w:rPr>
              <w:t xml:space="preserve">Envoi des candidatures </w:t>
            </w:r>
            <w:r w:rsidRPr="00793168">
              <w:rPr>
                <w:rFonts w:ascii="Calibri" w:eastAsia="Calibri" w:hAnsi="Calibri" w:cs="Calibri"/>
                <w:sz w:val="24"/>
                <w:szCs w:val="24"/>
              </w:rPr>
              <w:t xml:space="preserve">à </w:t>
            </w:r>
            <w:r w:rsidR="001A704D" w:rsidRPr="00793168">
              <w:rPr>
                <w:rFonts w:ascii="Calibri" w:eastAsia="Calibri" w:hAnsi="Calibri" w:cs="Calibri"/>
                <w:sz w:val="24"/>
                <w:szCs w:val="24"/>
              </w:rPr>
              <w:t>Edouard.lynch@univ-lyon2.fr</w:t>
            </w:r>
            <w:r w:rsidRPr="00793168">
              <w:rPr>
                <w:rFonts w:ascii="Calibri" w:eastAsia="Calibri" w:hAnsi="Calibri" w:cs="Calibri"/>
                <w:sz w:val="24"/>
                <w:szCs w:val="24"/>
              </w:rPr>
              <w:t xml:space="preserve"> avant le </w:t>
            </w:r>
            <w:r w:rsidR="00C405A5">
              <w:rPr>
                <w:rFonts w:ascii="Calibri" w:eastAsia="Calibri" w:hAnsi="Calibri" w:cs="Calibri"/>
                <w:sz w:val="24"/>
                <w:szCs w:val="24"/>
              </w:rPr>
              <w:t>15</w:t>
            </w:r>
            <w:r w:rsidR="00C548E7" w:rsidRPr="00793168">
              <w:rPr>
                <w:rFonts w:ascii="Calibri" w:hAnsi="Calibri" w:cs="Calibri"/>
                <w:sz w:val="24"/>
                <w:szCs w:val="24"/>
              </w:rPr>
              <w:t>/</w:t>
            </w:r>
            <w:r w:rsidR="00C405A5">
              <w:rPr>
                <w:rFonts w:ascii="Calibri" w:hAnsi="Calibri" w:cs="Calibri"/>
                <w:sz w:val="24"/>
                <w:szCs w:val="24"/>
              </w:rPr>
              <w:t>06</w:t>
            </w:r>
            <w:r w:rsidR="00C548E7" w:rsidRPr="00793168">
              <w:rPr>
                <w:rFonts w:ascii="Calibri" w:hAnsi="Calibri" w:cs="Calibri"/>
                <w:sz w:val="24"/>
                <w:szCs w:val="24"/>
              </w:rPr>
              <w:t>/202</w:t>
            </w:r>
            <w:r w:rsidR="00C405A5">
              <w:rPr>
                <w:rFonts w:ascii="Calibri" w:hAnsi="Calibri" w:cs="Calibri"/>
                <w:sz w:val="24"/>
                <w:szCs w:val="24"/>
              </w:rPr>
              <w:t>6</w:t>
            </w:r>
            <w:r w:rsidR="00C548E7" w:rsidRPr="00793168">
              <w:rPr>
                <w:rFonts w:ascii="Calibri" w:hAnsi="Calibri" w:cs="Calibri"/>
                <w:sz w:val="24"/>
                <w:szCs w:val="24"/>
              </w:rPr>
              <w:t xml:space="preserve"> </w:t>
            </w:r>
            <w:r w:rsidRPr="00793168">
              <w:rPr>
                <w:rFonts w:ascii="Calibri" w:eastAsia="Calibri" w:hAnsi="Calibri" w:cs="Calibri"/>
                <w:sz w:val="24"/>
                <w:szCs w:val="24"/>
              </w:rPr>
              <w:t>minuit</w:t>
            </w:r>
          </w:p>
        </w:tc>
      </w:tr>
    </w:tbl>
    <w:p w14:paraId="0B3DE340" w14:textId="77777777" w:rsidR="00032E7A" w:rsidRDefault="00032E7A">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032E7A" w14:paraId="246E5718" w14:textId="77777777" w:rsidTr="00F1594C">
        <w:trPr>
          <w:trHeight w:val="469"/>
        </w:trPr>
        <w:tc>
          <w:tcPr>
            <w:tcW w:w="10912" w:type="dxa"/>
            <w:shd w:val="clear" w:color="auto" w:fill="D9D9D9"/>
            <w:vAlign w:val="center"/>
          </w:tcPr>
          <w:p w14:paraId="6043CF23" w14:textId="77777777" w:rsidR="00032E7A" w:rsidRDefault="00074FC3" w:rsidP="00F1594C">
            <w:pPr>
              <w:rPr>
                <w:rFonts w:ascii="Calibri" w:hAnsi="Calibri" w:cs="Calibri"/>
                <w:b/>
                <w:sz w:val="24"/>
                <w:szCs w:val="24"/>
              </w:rPr>
            </w:pPr>
            <w:r>
              <w:rPr>
                <w:rFonts w:ascii="Calibri" w:eastAsia="Calibri" w:hAnsi="Calibri" w:cs="Calibri"/>
                <w:b/>
                <w:sz w:val="24"/>
                <w:szCs w:val="24"/>
              </w:rPr>
              <w:t>Calendrier</w:t>
            </w:r>
          </w:p>
        </w:tc>
      </w:tr>
      <w:tr w:rsidR="00032E7A" w14:paraId="0CFC6F10" w14:textId="77777777">
        <w:trPr>
          <w:trHeight w:val="560"/>
        </w:trPr>
        <w:tc>
          <w:tcPr>
            <w:tcW w:w="10912" w:type="dxa"/>
          </w:tcPr>
          <w:p w14:paraId="38100458" w14:textId="45863475" w:rsidR="00032E7A" w:rsidRDefault="00FD2D75">
            <w:pPr>
              <w:spacing w:after="120"/>
              <w:rPr>
                <w:rFonts w:ascii="Calibri" w:hAnsi="Calibri" w:cs="Calibri"/>
                <w:sz w:val="24"/>
                <w:szCs w:val="24"/>
              </w:rPr>
            </w:pPr>
            <w:bookmarkStart w:id="0" w:name="_Hlk168669436"/>
            <w:r>
              <w:rPr>
                <w:rFonts w:ascii="Calibri" w:hAnsi="Calibri" w:cs="Calibri"/>
                <w:sz w:val="24"/>
                <w:szCs w:val="24"/>
              </w:rPr>
              <w:t>15</w:t>
            </w:r>
            <w:r w:rsidR="00FC3871" w:rsidRPr="00FD2D75">
              <w:rPr>
                <w:rFonts w:ascii="Calibri" w:hAnsi="Calibri" w:cs="Calibri"/>
                <w:sz w:val="24"/>
                <w:szCs w:val="24"/>
              </w:rPr>
              <w:t>/</w:t>
            </w:r>
            <w:r>
              <w:rPr>
                <w:rFonts w:ascii="Calibri" w:hAnsi="Calibri" w:cs="Calibri"/>
                <w:sz w:val="24"/>
                <w:szCs w:val="24"/>
              </w:rPr>
              <w:t>05</w:t>
            </w:r>
            <w:r w:rsidR="00FC3871" w:rsidRPr="00FD2D75">
              <w:rPr>
                <w:rFonts w:ascii="Calibri" w:hAnsi="Calibri" w:cs="Calibri"/>
                <w:sz w:val="24"/>
                <w:szCs w:val="24"/>
              </w:rPr>
              <w:t>/202</w:t>
            </w:r>
            <w:r>
              <w:rPr>
                <w:rFonts w:ascii="Calibri" w:hAnsi="Calibri" w:cs="Calibri"/>
                <w:sz w:val="24"/>
                <w:szCs w:val="24"/>
              </w:rPr>
              <w:t>6</w:t>
            </w:r>
            <w:r w:rsidR="00FC3871">
              <w:rPr>
                <w:rFonts w:ascii="Calibri" w:eastAsia="Calibri" w:hAnsi="Calibri" w:cs="Calibri"/>
                <w:sz w:val="24"/>
                <w:szCs w:val="24"/>
              </w:rPr>
              <w:t xml:space="preserve"> : publication de l'appel à candidature</w:t>
            </w:r>
            <w:r w:rsidR="0084500D">
              <w:rPr>
                <w:rFonts w:ascii="Calibri" w:eastAsia="Calibri" w:hAnsi="Calibri" w:cs="Calibri"/>
                <w:sz w:val="24"/>
                <w:szCs w:val="24"/>
              </w:rPr>
              <w:t>s</w:t>
            </w:r>
          </w:p>
          <w:p w14:paraId="59836887" w14:textId="068EF938" w:rsidR="00032E7A" w:rsidRDefault="00C405A5">
            <w:pPr>
              <w:spacing w:after="120"/>
              <w:rPr>
                <w:rFonts w:ascii="Calibri" w:hAnsi="Calibri" w:cs="Calibri"/>
                <w:sz w:val="24"/>
                <w:szCs w:val="24"/>
              </w:rPr>
            </w:pPr>
            <w:r>
              <w:rPr>
                <w:rFonts w:ascii="Calibri" w:hAnsi="Calibri" w:cs="Calibri"/>
                <w:sz w:val="24"/>
                <w:szCs w:val="24"/>
              </w:rPr>
              <w:t>10</w:t>
            </w:r>
            <w:r w:rsidR="00FC3871" w:rsidRPr="00FD2D75">
              <w:rPr>
                <w:rFonts w:ascii="Calibri" w:hAnsi="Calibri" w:cs="Calibri"/>
                <w:sz w:val="24"/>
                <w:szCs w:val="24"/>
              </w:rPr>
              <w:t>/</w:t>
            </w:r>
            <w:r>
              <w:rPr>
                <w:rFonts w:ascii="Calibri" w:hAnsi="Calibri" w:cs="Calibri"/>
                <w:sz w:val="24"/>
                <w:szCs w:val="24"/>
              </w:rPr>
              <w:t>06</w:t>
            </w:r>
            <w:r w:rsidR="00FC3871" w:rsidRPr="00FD2D75">
              <w:rPr>
                <w:rFonts w:ascii="Calibri" w:hAnsi="Calibri" w:cs="Calibri"/>
                <w:sz w:val="24"/>
                <w:szCs w:val="24"/>
              </w:rPr>
              <w:t>/202</w:t>
            </w:r>
            <w:r>
              <w:rPr>
                <w:rFonts w:ascii="Calibri" w:hAnsi="Calibri" w:cs="Calibri"/>
                <w:sz w:val="24"/>
                <w:szCs w:val="24"/>
              </w:rPr>
              <w:t>6</w:t>
            </w:r>
            <w:r w:rsidR="00B21D61">
              <w:rPr>
                <w:rFonts w:ascii="Calibri" w:hAnsi="Calibri" w:cs="Calibri"/>
                <w:sz w:val="24"/>
                <w:szCs w:val="24"/>
              </w:rPr>
              <w:t xml:space="preserve"> </w:t>
            </w:r>
            <w:r w:rsidR="00FC3871">
              <w:rPr>
                <w:rFonts w:ascii="Calibri" w:eastAsia="Calibri" w:hAnsi="Calibri" w:cs="Calibri"/>
                <w:sz w:val="24"/>
                <w:szCs w:val="24"/>
              </w:rPr>
              <w:t>: date limite réception des candidatures</w:t>
            </w:r>
          </w:p>
          <w:p w14:paraId="14E6076A" w14:textId="418F4982" w:rsidR="00C405A5" w:rsidRDefault="00C405A5">
            <w:pPr>
              <w:spacing w:after="120"/>
              <w:rPr>
                <w:rFonts w:ascii="Calibri" w:hAnsi="Calibri" w:cs="Calibri"/>
                <w:sz w:val="24"/>
                <w:szCs w:val="24"/>
              </w:rPr>
            </w:pPr>
            <w:r>
              <w:rPr>
                <w:rFonts w:ascii="Calibri" w:hAnsi="Calibri" w:cs="Calibri"/>
                <w:sz w:val="24"/>
                <w:szCs w:val="24"/>
              </w:rPr>
              <w:t>20/06/2026 : admissibilité</w:t>
            </w:r>
          </w:p>
          <w:p w14:paraId="4447AE74" w14:textId="3103D426" w:rsidR="00032E7A" w:rsidRDefault="00C405A5">
            <w:pPr>
              <w:spacing w:after="120"/>
              <w:rPr>
                <w:rFonts w:ascii="Calibri" w:hAnsi="Calibri" w:cs="Calibri"/>
                <w:sz w:val="24"/>
                <w:szCs w:val="24"/>
              </w:rPr>
            </w:pPr>
            <w:r>
              <w:rPr>
                <w:rFonts w:ascii="Calibri" w:hAnsi="Calibri" w:cs="Calibri"/>
                <w:sz w:val="24"/>
                <w:szCs w:val="24"/>
              </w:rPr>
              <w:t>29</w:t>
            </w:r>
            <w:r w:rsidR="00FC3871" w:rsidRPr="00FD2D75">
              <w:rPr>
                <w:rFonts w:ascii="Calibri" w:hAnsi="Calibri" w:cs="Calibri"/>
                <w:sz w:val="24"/>
                <w:szCs w:val="24"/>
              </w:rPr>
              <w:t>/</w:t>
            </w:r>
            <w:r>
              <w:rPr>
                <w:rFonts w:ascii="Calibri" w:hAnsi="Calibri" w:cs="Calibri"/>
                <w:sz w:val="24"/>
                <w:szCs w:val="24"/>
              </w:rPr>
              <w:t>06</w:t>
            </w:r>
            <w:r w:rsidR="00FC3871" w:rsidRPr="00FD2D75">
              <w:rPr>
                <w:rFonts w:ascii="Calibri" w:hAnsi="Calibri" w:cs="Calibri"/>
                <w:sz w:val="24"/>
                <w:szCs w:val="24"/>
              </w:rPr>
              <w:t>/20</w:t>
            </w:r>
            <w:r>
              <w:rPr>
                <w:rFonts w:ascii="Calibri" w:hAnsi="Calibri" w:cs="Calibri"/>
                <w:sz w:val="24"/>
                <w:szCs w:val="24"/>
              </w:rPr>
              <w:t>26</w:t>
            </w:r>
            <w:r w:rsidR="00FC3871">
              <w:rPr>
                <w:rFonts w:ascii="Calibri" w:eastAsia="Calibri" w:hAnsi="Calibri" w:cs="Calibri"/>
                <w:sz w:val="24"/>
                <w:szCs w:val="24"/>
              </w:rPr>
              <w:t xml:space="preserve"> : auditions </w:t>
            </w:r>
            <w:bookmarkEnd w:id="0"/>
          </w:p>
        </w:tc>
      </w:tr>
    </w:tbl>
    <w:p w14:paraId="4B3D60E6" w14:textId="77777777" w:rsidR="00032E7A" w:rsidRDefault="00032E7A">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032E7A" w14:paraId="05685599" w14:textId="77777777" w:rsidTr="00F1594C">
        <w:trPr>
          <w:trHeight w:val="469"/>
        </w:trPr>
        <w:tc>
          <w:tcPr>
            <w:tcW w:w="10912" w:type="dxa"/>
            <w:shd w:val="clear" w:color="auto" w:fill="D9D9D9"/>
            <w:vAlign w:val="center"/>
          </w:tcPr>
          <w:p w14:paraId="0CBB3837" w14:textId="77777777" w:rsidR="00032E7A" w:rsidRDefault="00074FC3" w:rsidP="00F1594C">
            <w:pPr>
              <w:rPr>
                <w:rFonts w:ascii="Calibri" w:hAnsi="Calibri" w:cs="Calibri"/>
                <w:b/>
                <w:sz w:val="24"/>
                <w:szCs w:val="24"/>
              </w:rPr>
            </w:pPr>
            <w:r>
              <w:rPr>
                <w:rFonts w:ascii="Calibri" w:eastAsia="Calibri" w:hAnsi="Calibri" w:cs="Calibri"/>
                <w:b/>
                <w:sz w:val="24"/>
                <w:szCs w:val="24"/>
              </w:rPr>
              <w:t>Composition du comité de sélection des candidatures</w:t>
            </w:r>
          </w:p>
        </w:tc>
      </w:tr>
      <w:tr w:rsidR="00032E7A" w14:paraId="12EEA426" w14:textId="77777777">
        <w:trPr>
          <w:trHeight w:val="560"/>
        </w:trPr>
        <w:tc>
          <w:tcPr>
            <w:tcW w:w="10912" w:type="dxa"/>
          </w:tcPr>
          <w:p w14:paraId="0EA88A3A" w14:textId="3C980CE4" w:rsidR="00032E7A" w:rsidRPr="00F06CB7" w:rsidRDefault="00074FC3">
            <w:pPr>
              <w:numPr>
                <w:ilvl w:val="0"/>
                <w:numId w:val="45"/>
              </w:numPr>
              <w:spacing w:after="120"/>
              <w:rPr>
                <w:rFonts w:ascii="Calibri" w:hAnsi="Calibri" w:cs="Calibri"/>
              </w:rPr>
            </w:pPr>
            <w:r w:rsidRPr="00F06CB7">
              <w:rPr>
                <w:rFonts w:ascii="Calibri" w:eastAsia="Calibri" w:hAnsi="Calibri" w:cs="Calibri"/>
                <w:sz w:val="24"/>
                <w:szCs w:val="24"/>
              </w:rPr>
              <w:t xml:space="preserve">M. </w:t>
            </w:r>
            <w:r w:rsidR="00F06CB7">
              <w:rPr>
                <w:rFonts w:ascii="Calibri" w:eastAsia="Calibri" w:hAnsi="Calibri" w:cs="Calibri"/>
                <w:sz w:val="24"/>
                <w:szCs w:val="24"/>
              </w:rPr>
              <w:t xml:space="preserve">Edouard Lynch </w:t>
            </w:r>
          </w:p>
          <w:p w14:paraId="72CB9D06" w14:textId="0ED20D70" w:rsidR="00032E7A" w:rsidRPr="00F06CB7" w:rsidRDefault="00074FC3">
            <w:pPr>
              <w:numPr>
                <w:ilvl w:val="0"/>
                <w:numId w:val="45"/>
              </w:numPr>
              <w:spacing w:after="120"/>
              <w:rPr>
                <w:rFonts w:ascii="Calibri" w:hAnsi="Calibri" w:cs="Calibri"/>
                <w:sz w:val="24"/>
                <w:szCs w:val="24"/>
              </w:rPr>
            </w:pPr>
            <w:r w:rsidRPr="00F06CB7">
              <w:rPr>
                <w:rFonts w:ascii="Calibri" w:eastAsia="Calibri" w:hAnsi="Calibri" w:cs="Calibri"/>
                <w:sz w:val="24"/>
                <w:szCs w:val="24"/>
              </w:rPr>
              <w:t>Mme</w:t>
            </w:r>
            <w:r w:rsidR="00F06CB7">
              <w:rPr>
                <w:rFonts w:ascii="Calibri" w:eastAsia="Calibri" w:hAnsi="Calibri" w:cs="Calibri"/>
                <w:sz w:val="24"/>
                <w:szCs w:val="24"/>
              </w:rPr>
              <w:t xml:space="preserve"> Laura Pettinaroli</w:t>
            </w:r>
          </w:p>
          <w:p w14:paraId="0853D3BD" w14:textId="33264681" w:rsidR="00032E7A" w:rsidRDefault="00074FC3">
            <w:pPr>
              <w:numPr>
                <w:ilvl w:val="0"/>
                <w:numId w:val="45"/>
              </w:numPr>
              <w:spacing w:after="120"/>
              <w:rPr>
                <w:rFonts w:ascii="Calibri" w:hAnsi="Calibri" w:cs="Calibri"/>
                <w:sz w:val="24"/>
                <w:szCs w:val="24"/>
              </w:rPr>
            </w:pPr>
            <w:r w:rsidRPr="00F06CB7">
              <w:rPr>
                <w:rFonts w:ascii="Calibri" w:eastAsia="Calibri" w:hAnsi="Calibri" w:cs="Calibri"/>
                <w:sz w:val="24"/>
                <w:szCs w:val="24"/>
              </w:rPr>
              <w:t xml:space="preserve">M. </w:t>
            </w:r>
            <w:r w:rsidR="00F06CB7">
              <w:rPr>
                <w:rFonts w:ascii="Calibri" w:eastAsia="Calibri" w:hAnsi="Calibri" w:cs="Calibri"/>
                <w:sz w:val="24"/>
                <w:szCs w:val="24"/>
              </w:rPr>
              <w:t>Gilles Laferté</w:t>
            </w:r>
          </w:p>
        </w:tc>
      </w:tr>
    </w:tbl>
    <w:p w14:paraId="681BF8E7" w14:textId="77777777" w:rsidR="00032E7A" w:rsidRDefault="00032E7A">
      <w:pPr>
        <w:spacing w:after="120"/>
        <w:rPr>
          <w:vanish/>
        </w:rPr>
      </w:pPr>
    </w:p>
    <w:sectPr w:rsidR="00032E7A">
      <w:footerReference w:type="default" r:id="rId9"/>
      <w:headerReference w:type="first" r:id="rId10"/>
      <w:footerReference w:type="first" r:id="rId11"/>
      <w:pgSz w:w="11906" w:h="16838"/>
      <w:pgMar w:top="284" w:right="567" w:bottom="851" w:left="567"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BF41" w14:textId="77777777" w:rsidR="00E107AD" w:rsidRDefault="00E107AD">
      <w:r>
        <w:separator/>
      </w:r>
    </w:p>
  </w:endnote>
  <w:endnote w:type="continuationSeparator" w:id="0">
    <w:p w14:paraId="231A25E3" w14:textId="77777777" w:rsidR="00E107AD" w:rsidRDefault="00E1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14B" w14:textId="01930BD1" w:rsidR="00032E7A" w:rsidRDefault="00074FC3">
    <w:pPr>
      <w:tabs>
        <w:tab w:val="center" w:pos="5387"/>
        <w:tab w:val="right" w:pos="10772"/>
      </w:tabs>
      <w:rPr>
        <w:rFonts w:ascii="Arial" w:hAnsi="Arial" w:cs="Arial"/>
        <w:b/>
        <w:sz w:val="18"/>
        <w:szCs w:val="18"/>
      </w:rPr>
    </w:pPr>
    <w:r>
      <w:rPr>
        <w:rFonts w:ascii="Arial" w:hAnsi="Arial" w:cs="Arial"/>
        <w:b/>
        <w:sz w:val="18"/>
        <w:szCs w:val="18"/>
      </w:rPr>
      <w:t>Université Lumière Lyon 2</w:t>
    </w:r>
    <w:r>
      <w:rPr>
        <w:rFonts w:ascii="Arial" w:hAnsi="Arial" w:cs="Arial"/>
        <w:b/>
        <w:sz w:val="18"/>
        <w:szCs w:val="18"/>
      </w:rPr>
      <w:tab/>
      <w:t xml:space="preserve">Maj : </w:t>
    </w:r>
    <w:r w:rsidR="00B21D61">
      <w:rPr>
        <w:rFonts w:ascii="Arial" w:hAnsi="Arial" w:cs="Arial"/>
        <w:b/>
        <w:sz w:val="18"/>
        <w:szCs w:val="18"/>
      </w:rPr>
      <w:t>16/06</w:t>
    </w:r>
    <w:r>
      <w:rPr>
        <w:rFonts w:ascii="Arial" w:hAnsi="Arial" w:cs="Arial"/>
        <w:b/>
        <w:sz w:val="18"/>
        <w:szCs w:val="18"/>
      </w:rPr>
      <w:t>/2025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p w14:paraId="5C9E9986" w14:textId="77777777" w:rsidR="00032E7A" w:rsidRDefault="00032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6513" w14:textId="13F5730F" w:rsidR="00032E7A" w:rsidRDefault="00074FC3">
    <w:pPr>
      <w:tabs>
        <w:tab w:val="center" w:pos="5387"/>
        <w:tab w:val="right" w:pos="10772"/>
      </w:tabs>
      <w:rPr>
        <w:rFonts w:ascii="Arial" w:hAnsi="Arial" w:cs="Arial"/>
        <w:b/>
        <w:sz w:val="18"/>
        <w:szCs w:val="18"/>
      </w:rPr>
    </w:pPr>
    <w:r>
      <w:rPr>
        <w:rFonts w:ascii="Arial" w:hAnsi="Arial" w:cs="Arial"/>
        <w:b/>
        <w:sz w:val="18"/>
        <w:szCs w:val="18"/>
      </w:rPr>
      <w:t>Université Lumière Lyon 2 – DRED</w:t>
    </w:r>
    <w:r>
      <w:rPr>
        <w:rFonts w:ascii="Arial" w:hAnsi="Arial" w:cs="Arial"/>
        <w:b/>
        <w:sz w:val="18"/>
        <w:szCs w:val="18"/>
      </w:rPr>
      <w:tab/>
      <w:t xml:space="preserve">Maj : </w:t>
    </w:r>
    <w:r w:rsidR="00380F45">
      <w:rPr>
        <w:rFonts w:ascii="Arial" w:hAnsi="Arial" w:cs="Arial"/>
        <w:b/>
        <w:sz w:val="18"/>
        <w:szCs w:val="18"/>
      </w:rPr>
      <w:t>16</w:t>
    </w:r>
    <w:r>
      <w:rPr>
        <w:rFonts w:ascii="Arial" w:hAnsi="Arial" w:cs="Arial"/>
        <w:b/>
        <w:sz w:val="18"/>
        <w:szCs w:val="18"/>
      </w:rPr>
      <w:t>/0</w:t>
    </w:r>
    <w:r w:rsidR="00380F45">
      <w:rPr>
        <w:rFonts w:ascii="Arial" w:hAnsi="Arial" w:cs="Arial"/>
        <w:b/>
        <w:sz w:val="18"/>
        <w:szCs w:val="18"/>
      </w:rPr>
      <w:t>6</w:t>
    </w:r>
    <w:r>
      <w:rPr>
        <w:rFonts w:ascii="Arial" w:hAnsi="Arial" w:cs="Arial"/>
        <w:b/>
        <w:sz w:val="18"/>
        <w:szCs w:val="18"/>
      </w:rPr>
      <w:t>/2025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1</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90B1" w14:textId="77777777" w:rsidR="00E107AD" w:rsidRDefault="00E107AD">
      <w:r>
        <w:separator/>
      </w:r>
    </w:p>
  </w:footnote>
  <w:footnote w:type="continuationSeparator" w:id="0">
    <w:p w14:paraId="3801D7E5" w14:textId="77777777" w:rsidR="00E107AD" w:rsidRDefault="00E1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49BD" w14:textId="77777777" w:rsidR="00F1594C" w:rsidRDefault="00074FC3" w:rsidP="00F1594C">
    <w:pPr>
      <w:tabs>
        <w:tab w:val="center" w:pos="5386"/>
        <w:tab w:val="left" w:pos="6096"/>
        <w:tab w:val="left" w:pos="7396"/>
      </w:tabs>
      <w:rPr>
        <w:sz w:val="28"/>
        <w:szCs w:val="28"/>
      </w:rPr>
    </w:pPr>
    <w:r>
      <w:rPr>
        <w:noProof/>
      </w:rPr>
      <w:drawing>
        <wp:inline distT="0" distB="0" distL="0" distR="0" wp14:anchorId="7B237D52" wp14:editId="0D44DA6A">
          <wp:extent cx="1172817" cy="61595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181278" cy="620394"/>
                  </a:xfrm>
                  <a:prstGeom prst="rect">
                    <a:avLst/>
                  </a:prstGeom>
                  <a:noFill/>
                  <a:ln>
                    <a:noFill/>
                  </a:ln>
                </pic:spPr>
              </pic:pic>
            </a:graphicData>
          </a:graphic>
        </wp:inline>
      </w:drawing>
    </w:r>
    <w:r>
      <w:rPr>
        <w:sz w:val="28"/>
        <w:szCs w:val="28"/>
      </w:rPr>
      <w:tab/>
    </w:r>
  </w:p>
  <w:p w14:paraId="536FCE40" w14:textId="63F84B80" w:rsidR="00032E7A" w:rsidRDefault="00074FC3" w:rsidP="00F1594C">
    <w:pPr>
      <w:tabs>
        <w:tab w:val="center" w:pos="5386"/>
        <w:tab w:val="left" w:pos="6096"/>
        <w:tab w:val="left" w:pos="7396"/>
      </w:tabs>
      <w:spacing w:before="480" w:after="600"/>
      <w:jc w:val="center"/>
    </w:pPr>
    <w:r>
      <w:rPr>
        <w:rFonts w:ascii="Arial" w:hAnsi="Arial" w:cs="Arial"/>
        <w:b/>
        <w:bCs/>
        <w:sz w:val="28"/>
        <w:szCs w:val="28"/>
      </w:rPr>
      <w:t>APPEL À CANDIDATURE CONTRAT DOCTORAL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4EA"/>
    <w:multiLevelType w:val="multilevel"/>
    <w:tmpl w:val="4E569A4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A6C04"/>
    <w:multiLevelType w:val="multilevel"/>
    <w:tmpl w:val="608C2F40"/>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2" w15:restartNumberingAfterBreak="0">
    <w:nsid w:val="099E1E89"/>
    <w:multiLevelType w:val="multilevel"/>
    <w:tmpl w:val="3426E574"/>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3" w15:restartNumberingAfterBreak="0">
    <w:nsid w:val="0ECB3B35"/>
    <w:multiLevelType w:val="multilevel"/>
    <w:tmpl w:val="31FAC8D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128E0C69"/>
    <w:multiLevelType w:val="multilevel"/>
    <w:tmpl w:val="A84E32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5CF5C5B"/>
    <w:multiLevelType w:val="multilevel"/>
    <w:tmpl w:val="AAB6936A"/>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22B95776"/>
    <w:multiLevelType w:val="multilevel"/>
    <w:tmpl w:val="07CC69D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7" w15:restartNumberingAfterBreak="0">
    <w:nsid w:val="22EA161D"/>
    <w:multiLevelType w:val="multilevel"/>
    <w:tmpl w:val="16484AC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271F17F3"/>
    <w:multiLevelType w:val="multilevel"/>
    <w:tmpl w:val="0094753C"/>
    <w:lvl w:ilvl="0">
      <w:start w:val="1"/>
      <w:numFmt w:val="bullet"/>
      <w:lvlText w:val=""/>
      <w:lvlJc w:val="left"/>
      <w:pPr>
        <w:tabs>
          <w:tab w:val="num" w:pos="360"/>
        </w:tabs>
        <w:ind w:left="36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360"/>
        </w:tabs>
        <w:ind w:left="-360" w:hanging="360"/>
      </w:pPr>
      <w:rPr>
        <w:rFonts w:ascii="Symbol" w:hAnsi="Symbol"/>
      </w:rPr>
    </w:lvl>
    <w:lvl w:ilvl="4">
      <w:start w:val="1"/>
      <w:numFmt w:val="bullet"/>
      <w:lvlText w:val="o"/>
      <w:lvlJc w:val="left"/>
      <w:pPr>
        <w:tabs>
          <w:tab w:val="num" w:pos="360"/>
        </w:tabs>
        <w:ind w:left="360" w:hanging="360"/>
      </w:pPr>
      <w:rPr>
        <w:rFonts w:ascii="Courier New" w:hAnsi="Courier New" w:cs="Courier New"/>
      </w:rPr>
    </w:lvl>
    <w:lvl w:ilvl="5">
      <w:start w:val="1"/>
      <w:numFmt w:val="bullet"/>
      <w:lvlText w:val=""/>
      <w:lvlJc w:val="left"/>
      <w:pPr>
        <w:tabs>
          <w:tab w:val="num" w:pos="1080"/>
        </w:tabs>
        <w:ind w:left="1080" w:hanging="360"/>
      </w:pPr>
      <w:rPr>
        <w:rFonts w:ascii="Wingdings" w:hAnsi="Wingdings"/>
      </w:rPr>
    </w:lvl>
    <w:lvl w:ilvl="6">
      <w:start w:val="1"/>
      <w:numFmt w:val="bullet"/>
      <w:lvlText w:val=""/>
      <w:lvlJc w:val="left"/>
      <w:pPr>
        <w:tabs>
          <w:tab w:val="num" w:pos="1800"/>
        </w:tabs>
        <w:ind w:left="1800" w:hanging="360"/>
      </w:pPr>
      <w:rPr>
        <w:rFonts w:ascii="Symbol" w:hAnsi="Symbol"/>
      </w:rPr>
    </w:lvl>
    <w:lvl w:ilvl="7">
      <w:start w:val="1"/>
      <w:numFmt w:val="bullet"/>
      <w:lvlText w:val="o"/>
      <w:lvlJc w:val="left"/>
      <w:pPr>
        <w:tabs>
          <w:tab w:val="num" w:pos="2520"/>
        </w:tabs>
        <w:ind w:left="252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9" w15:restartNumberingAfterBreak="0">
    <w:nsid w:val="2953002F"/>
    <w:multiLevelType w:val="multilevel"/>
    <w:tmpl w:val="912EF8EE"/>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2F521C01"/>
    <w:multiLevelType w:val="multilevel"/>
    <w:tmpl w:val="F5D824A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11" w15:restartNumberingAfterBreak="0">
    <w:nsid w:val="37782911"/>
    <w:multiLevelType w:val="multilevel"/>
    <w:tmpl w:val="54D6ED54"/>
    <w:lvl w:ilvl="0">
      <w:start w:val="1"/>
      <w:numFmt w:val="bullet"/>
      <w:lvlText w:val=""/>
      <w:legacy w:legacy="1" w:legacySpace="0" w:legacyIndent="0"/>
      <w:lvlJc w:val="left"/>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3DBD42F9"/>
    <w:multiLevelType w:val="multilevel"/>
    <w:tmpl w:val="FC6427DA"/>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DD858A3"/>
    <w:multiLevelType w:val="multilevel"/>
    <w:tmpl w:val="44B2B4B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42AB4A80"/>
    <w:multiLevelType w:val="multilevel"/>
    <w:tmpl w:val="C018FD66"/>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470541CE"/>
    <w:multiLevelType w:val="multilevel"/>
    <w:tmpl w:val="99166DC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487328D2"/>
    <w:multiLevelType w:val="multilevel"/>
    <w:tmpl w:val="51D848B0"/>
    <w:lvl w:ilvl="0">
      <w:start w:val="1"/>
      <w:numFmt w:val="bullet"/>
      <w:lvlText w:val=""/>
      <w:lvlJc w:val="left"/>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49093112"/>
    <w:multiLevelType w:val="multilevel"/>
    <w:tmpl w:val="8CC4BD0C"/>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18" w15:restartNumberingAfterBreak="0">
    <w:nsid w:val="4E76442B"/>
    <w:multiLevelType w:val="multilevel"/>
    <w:tmpl w:val="B17EBE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15:restartNumberingAfterBreak="0">
    <w:nsid w:val="54A8038A"/>
    <w:multiLevelType w:val="multilevel"/>
    <w:tmpl w:val="F6442A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0" w15:restartNumberingAfterBreak="0">
    <w:nsid w:val="55CB24CA"/>
    <w:multiLevelType w:val="multilevel"/>
    <w:tmpl w:val="413AB8AA"/>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1" w15:restartNumberingAfterBreak="0">
    <w:nsid w:val="569A0E03"/>
    <w:multiLevelType w:val="multilevel"/>
    <w:tmpl w:val="5BC868D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5ABE6EA5"/>
    <w:multiLevelType w:val="multilevel"/>
    <w:tmpl w:val="1638CB84"/>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5B255677"/>
    <w:multiLevelType w:val="multilevel"/>
    <w:tmpl w:val="9B802C1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5CD513BE"/>
    <w:multiLevelType w:val="multilevel"/>
    <w:tmpl w:val="23EED48A"/>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CF90C3B"/>
    <w:multiLevelType w:val="multilevel"/>
    <w:tmpl w:val="A77CE8A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15:restartNumberingAfterBreak="0">
    <w:nsid w:val="5E12270F"/>
    <w:multiLevelType w:val="multilevel"/>
    <w:tmpl w:val="337A17A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27" w15:restartNumberingAfterBreak="0">
    <w:nsid w:val="5F120ABF"/>
    <w:multiLevelType w:val="multilevel"/>
    <w:tmpl w:val="DE90DB90"/>
    <w:lvl w:ilvl="0">
      <w:numFmt w:val="bullet"/>
      <w:lvlText w:val="-"/>
      <w:lvlJc w:val="left"/>
      <w:pPr>
        <w:ind w:left="720" w:hanging="360"/>
      </w:pPr>
      <w:rPr>
        <w:rFonts w:ascii="Arial" w:eastAsia="Times New Roman" w:hAnsi="Arial" w:cs="Arial"/>
        <w:sz w:val="18"/>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604C17D7"/>
    <w:multiLevelType w:val="multilevel"/>
    <w:tmpl w:val="96549C2E"/>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63C37D81"/>
    <w:multiLevelType w:val="multilevel"/>
    <w:tmpl w:val="353EE30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63DD721F"/>
    <w:multiLevelType w:val="multilevel"/>
    <w:tmpl w:val="CD26B0A4"/>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1" w15:restartNumberingAfterBreak="0">
    <w:nsid w:val="68892E2D"/>
    <w:multiLevelType w:val="multilevel"/>
    <w:tmpl w:val="6D747E6E"/>
    <w:lvl w:ilvl="0">
      <w:start w:val="1"/>
      <w:numFmt w:val="bullet"/>
      <w:lvlText w:val=""/>
      <w:lvlJc w:val="left"/>
      <w:pPr>
        <w:tabs>
          <w:tab w:val="num" w:pos="360"/>
        </w:tabs>
        <w:ind w:left="36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360"/>
        </w:tabs>
        <w:ind w:left="-360" w:hanging="360"/>
      </w:pPr>
      <w:rPr>
        <w:rFonts w:ascii="Symbol" w:hAnsi="Symbol"/>
      </w:rPr>
    </w:lvl>
    <w:lvl w:ilvl="4">
      <w:start w:val="1"/>
      <w:numFmt w:val="bullet"/>
      <w:lvlText w:val="o"/>
      <w:lvlJc w:val="left"/>
      <w:pPr>
        <w:tabs>
          <w:tab w:val="num" w:pos="360"/>
        </w:tabs>
        <w:ind w:left="360" w:hanging="360"/>
      </w:pPr>
      <w:rPr>
        <w:rFonts w:ascii="Courier New" w:hAnsi="Courier New" w:cs="Courier New"/>
      </w:rPr>
    </w:lvl>
    <w:lvl w:ilvl="5">
      <w:start w:val="1"/>
      <w:numFmt w:val="bullet"/>
      <w:lvlText w:val=""/>
      <w:lvlJc w:val="left"/>
      <w:pPr>
        <w:tabs>
          <w:tab w:val="num" w:pos="1080"/>
        </w:tabs>
        <w:ind w:left="1080" w:hanging="360"/>
      </w:pPr>
      <w:rPr>
        <w:rFonts w:ascii="Wingdings" w:hAnsi="Wingdings"/>
      </w:rPr>
    </w:lvl>
    <w:lvl w:ilvl="6">
      <w:start w:val="1"/>
      <w:numFmt w:val="bullet"/>
      <w:lvlText w:val=""/>
      <w:lvlJc w:val="left"/>
      <w:pPr>
        <w:tabs>
          <w:tab w:val="num" w:pos="1800"/>
        </w:tabs>
        <w:ind w:left="1800" w:hanging="360"/>
      </w:pPr>
      <w:rPr>
        <w:rFonts w:ascii="Symbol" w:hAnsi="Symbol"/>
      </w:rPr>
    </w:lvl>
    <w:lvl w:ilvl="7">
      <w:start w:val="1"/>
      <w:numFmt w:val="bullet"/>
      <w:lvlText w:val="o"/>
      <w:lvlJc w:val="left"/>
      <w:pPr>
        <w:tabs>
          <w:tab w:val="num" w:pos="2520"/>
        </w:tabs>
        <w:ind w:left="252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32" w15:restartNumberingAfterBreak="0">
    <w:nsid w:val="691E6D7C"/>
    <w:multiLevelType w:val="multilevel"/>
    <w:tmpl w:val="14148F2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6A0D52DE"/>
    <w:multiLevelType w:val="multilevel"/>
    <w:tmpl w:val="C8D6660E"/>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4" w15:restartNumberingAfterBreak="0">
    <w:nsid w:val="71715364"/>
    <w:multiLevelType w:val="multilevel"/>
    <w:tmpl w:val="B494F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1981B93"/>
    <w:multiLevelType w:val="multilevel"/>
    <w:tmpl w:val="32462772"/>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735D00E0"/>
    <w:multiLevelType w:val="multilevel"/>
    <w:tmpl w:val="61E06BF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7" w15:restartNumberingAfterBreak="0">
    <w:nsid w:val="74F36F75"/>
    <w:multiLevelType w:val="multilevel"/>
    <w:tmpl w:val="3694184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8" w15:restartNumberingAfterBreak="0">
    <w:nsid w:val="750D5178"/>
    <w:multiLevelType w:val="multilevel"/>
    <w:tmpl w:val="5D086E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95B6794"/>
    <w:multiLevelType w:val="multilevel"/>
    <w:tmpl w:val="E19A878A"/>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cs="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cs="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cs="Courier New"/>
      </w:rPr>
    </w:lvl>
    <w:lvl w:ilvl="8">
      <w:start w:val="1"/>
      <w:numFmt w:val="bullet"/>
      <w:lvlText w:val=""/>
      <w:lvlJc w:val="left"/>
      <w:pPr>
        <w:ind w:left="6546" w:hanging="360"/>
      </w:pPr>
      <w:rPr>
        <w:rFonts w:ascii="Wingdings" w:hAnsi="Wingdings"/>
      </w:rPr>
    </w:lvl>
  </w:abstractNum>
  <w:abstractNum w:abstractNumId="40" w15:restartNumberingAfterBreak="0">
    <w:nsid w:val="7C7E491C"/>
    <w:multiLevelType w:val="multilevel"/>
    <w:tmpl w:val="EAD0AC94"/>
    <w:lvl w:ilvl="0">
      <w:start w:val="1"/>
      <w:numFmt w:val="bullet"/>
      <w:lvlText w:val=""/>
      <w:lvlJc w:val="left"/>
      <w:pPr>
        <w:tabs>
          <w:tab w:val="num" w:pos="1085"/>
        </w:tabs>
        <w:ind w:left="1085" w:hanging="360"/>
      </w:pPr>
      <w:rPr>
        <w:rFonts w:ascii="Wingdings" w:hAnsi="Wingdings"/>
      </w:rPr>
    </w:lvl>
    <w:lvl w:ilvl="1">
      <w:start w:val="1"/>
      <w:numFmt w:val="bullet"/>
      <w:lvlText w:val="o"/>
      <w:lvlJc w:val="left"/>
      <w:pPr>
        <w:tabs>
          <w:tab w:val="num" w:pos="1805"/>
        </w:tabs>
        <w:ind w:left="1805" w:hanging="360"/>
      </w:pPr>
      <w:rPr>
        <w:rFonts w:ascii="Courier New" w:hAnsi="Courier New" w:cs="Courier New"/>
      </w:rPr>
    </w:lvl>
    <w:lvl w:ilvl="2">
      <w:start w:val="1"/>
      <w:numFmt w:val="bullet"/>
      <w:lvlText w:val=""/>
      <w:lvlJc w:val="left"/>
      <w:pPr>
        <w:tabs>
          <w:tab w:val="num" w:pos="2525"/>
        </w:tabs>
        <w:ind w:left="2525" w:hanging="360"/>
      </w:pPr>
      <w:rPr>
        <w:rFonts w:ascii="Wingdings" w:hAnsi="Wingdings"/>
      </w:rPr>
    </w:lvl>
    <w:lvl w:ilvl="3">
      <w:start w:val="1"/>
      <w:numFmt w:val="bullet"/>
      <w:lvlText w:val=""/>
      <w:lvlJc w:val="left"/>
      <w:pPr>
        <w:tabs>
          <w:tab w:val="num" w:pos="3245"/>
        </w:tabs>
        <w:ind w:left="3245" w:hanging="360"/>
      </w:pPr>
      <w:rPr>
        <w:rFonts w:ascii="Symbol" w:hAnsi="Symbol"/>
      </w:rPr>
    </w:lvl>
    <w:lvl w:ilvl="4">
      <w:start w:val="1"/>
      <w:numFmt w:val="bullet"/>
      <w:lvlText w:val="o"/>
      <w:lvlJc w:val="left"/>
      <w:pPr>
        <w:tabs>
          <w:tab w:val="num" w:pos="3965"/>
        </w:tabs>
        <w:ind w:left="3965" w:hanging="360"/>
      </w:pPr>
      <w:rPr>
        <w:rFonts w:ascii="Courier New" w:hAnsi="Courier New" w:cs="Courier New"/>
      </w:rPr>
    </w:lvl>
    <w:lvl w:ilvl="5">
      <w:start w:val="1"/>
      <w:numFmt w:val="bullet"/>
      <w:lvlText w:val=""/>
      <w:lvlJc w:val="left"/>
      <w:pPr>
        <w:tabs>
          <w:tab w:val="num" w:pos="4685"/>
        </w:tabs>
        <w:ind w:left="4685" w:hanging="360"/>
      </w:pPr>
      <w:rPr>
        <w:rFonts w:ascii="Wingdings" w:hAnsi="Wingdings"/>
      </w:rPr>
    </w:lvl>
    <w:lvl w:ilvl="6">
      <w:start w:val="1"/>
      <w:numFmt w:val="bullet"/>
      <w:lvlText w:val=""/>
      <w:lvlJc w:val="left"/>
      <w:pPr>
        <w:tabs>
          <w:tab w:val="num" w:pos="5405"/>
        </w:tabs>
        <w:ind w:left="5405" w:hanging="360"/>
      </w:pPr>
      <w:rPr>
        <w:rFonts w:ascii="Symbol" w:hAnsi="Symbol"/>
      </w:rPr>
    </w:lvl>
    <w:lvl w:ilvl="7">
      <w:start w:val="1"/>
      <w:numFmt w:val="bullet"/>
      <w:lvlText w:val="o"/>
      <w:lvlJc w:val="left"/>
      <w:pPr>
        <w:tabs>
          <w:tab w:val="num" w:pos="6125"/>
        </w:tabs>
        <w:ind w:left="6125" w:hanging="360"/>
      </w:pPr>
      <w:rPr>
        <w:rFonts w:ascii="Courier New" w:hAnsi="Courier New" w:cs="Courier New"/>
      </w:rPr>
    </w:lvl>
    <w:lvl w:ilvl="8">
      <w:start w:val="1"/>
      <w:numFmt w:val="bullet"/>
      <w:lvlText w:val=""/>
      <w:lvlJc w:val="left"/>
      <w:pPr>
        <w:tabs>
          <w:tab w:val="num" w:pos="6845"/>
        </w:tabs>
        <w:ind w:left="6845" w:hanging="360"/>
      </w:pPr>
      <w:rPr>
        <w:rFonts w:ascii="Wingdings" w:hAnsi="Wingdings"/>
      </w:rPr>
    </w:lvl>
  </w:abstractNum>
  <w:abstractNum w:abstractNumId="41" w15:restartNumberingAfterBreak="0">
    <w:nsid w:val="7E2E74D5"/>
    <w:multiLevelType w:val="multilevel"/>
    <w:tmpl w:val="D36EA77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2" w15:restartNumberingAfterBreak="0">
    <w:nsid w:val="7ECD546A"/>
    <w:multiLevelType w:val="multilevel"/>
    <w:tmpl w:val="81CE5D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6B7DD7"/>
    <w:multiLevelType w:val="multilevel"/>
    <w:tmpl w:val="D90E9104"/>
    <w:lvl w:ilvl="0">
      <w:start w:val="1"/>
      <w:numFmt w:val="bullet"/>
      <w:lvlText w:val=""/>
      <w:lvlJc w:val="left"/>
      <w:pPr>
        <w:tabs>
          <w:tab w:val="num" w:pos="1085"/>
        </w:tabs>
        <w:ind w:left="1085"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4" w15:restartNumberingAfterBreak="0">
    <w:nsid w:val="7F942653"/>
    <w:multiLevelType w:val="multilevel"/>
    <w:tmpl w:val="F08601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29"/>
  </w:num>
  <w:num w:numId="2">
    <w:abstractNumId w:val="41"/>
  </w:num>
  <w:num w:numId="3">
    <w:abstractNumId w:val="13"/>
  </w:num>
  <w:num w:numId="4">
    <w:abstractNumId w:val="5"/>
  </w:num>
  <w:num w:numId="5">
    <w:abstractNumId w:val="20"/>
  </w:num>
  <w:num w:numId="6">
    <w:abstractNumId w:val="30"/>
  </w:num>
  <w:num w:numId="7">
    <w:abstractNumId w:val="40"/>
  </w:num>
  <w:num w:numId="8">
    <w:abstractNumId w:val="43"/>
  </w:num>
  <w:num w:numId="9">
    <w:abstractNumId w:val="8"/>
  </w:num>
  <w:num w:numId="10">
    <w:abstractNumId w:val="31"/>
  </w:num>
  <w:num w:numId="11">
    <w:abstractNumId w:val="7"/>
  </w:num>
  <w:num w:numId="12">
    <w:abstractNumId w:val="21"/>
  </w:num>
  <w:num w:numId="13">
    <w:abstractNumId w:val="32"/>
  </w:num>
  <w:num w:numId="14">
    <w:abstractNumId w:val="4"/>
  </w:num>
  <w:num w:numId="15">
    <w:abstractNumId w:val="42"/>
  </w:num>
  <w:num w:numId="16">
    <w:abstractNumId w:val="28"/>
  </w:num>
  <w:num w:numId="17">
    <w:abstractNumId w:val="23"/>
  </w:num>
  <w:num w:numId="18">
    <w:abstractNumId w:val="35"/>
  </w:num>
  <w:num w:numId="19">
    <w:abstractNumId w:val="3"/>
  </w:num>
  <w:num w:numId="20">
    <w:abstractNumId w:val="11"/>
  </w:num>
  <w:num w:numId="21">
    <w:abstractNumId w:val="9"/>
  </w:num>
  <w:num w:numId="22">
    <w:abstractNumId w:val="22"/>
  </w:num>
  <w:num w:numId="23">
    <w:abstractNumId w:val="38"/>
  </w:num>
  <w:num w:numId="24">
    <w:abstractNumId w:val="34"/>
  </w:num>
  <w:num w:numId="25">
    <w:abstractNumId w:val="1"/>
  </w:num>
  <w:num w:numId="26">
    <w:abstractNumId w:val="26"/>
  </w:num>
  <w:num w:numId="27">
    <w:abstractNumId w:val="17"/>
  </w:num>
  <w:num w:numId="28">
    <w:abstractNumId w:val="24"/>
  </w:num>
  <w:num w:numId="29">
    <w:abstractNumId w:val="36"/>
  </w:num>
  <w:num w:numId="30">
    <w:abstractNumId w:val="25"/>
  </w:num>
  <w:num w:numId="31">
    <w:abstractNumId w:val="10"/>
  </w:num>
  <w:num w:numId="32">
    <w:abstractNumId w:val="0"/>
  </w:num>
  <w:num w:numId="33">
    <w:abstractNumId w:val="37"/>
  </w:num>
  <w:num w:numId="34">
    <w:abstractNumId w:val="18"/>
  </w:num>
  <w:num w:numId="35">
    <w:abstractNumId w:val="44"/>
  </w:num>
  <w:num w:numId="36">
    <w:abstractNumId w:val="19"/>
  </w:num>
  <w:num w:numId="37">
    <w:abstractNumId w:val="39"/>
  </w:num>
  <w:num w:numId="38">
    <w:abstractNumId w:val="15"/>
  </w:num>
  <w:num w:numId="39">
    <w:abstractNumId w:val="16"/>
  </w:num>
  <w:num w:numId="40">
    <w:abstractNumId w:val="2"/>
  </w:num>
  <w:num w:numId="41">
    <w:abstractNumId w:val="6"/>
  </w:num>
  <w:num w:numId="42">
    <w:abstractNumId w:val="27"/>
  </w:num>
  <w:num w:numId="43">
    <w:abstractNumId w:val="14"/>
  </w:num>
  <w:num w:numId="44">
    <w:abstractNumId w:val="3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7A"/>
    <w:rsid w:val="00000541"/>
    <w:rsid w:val="000235CD"/>
    <w:rsid w:val="00032E7A"/>
    <w:rsid w:val="000428E6"/>
    <w:rsid w:val="00047BE6"/>
    <w:rsid w:val="00074FC3"/>
    <w:rsid w:val="0012125B"/>
    <w:rsid w:val="001A0A37"/>
    <w:rsid w:val="001A704D"/>
    <w:rsid w:val="001B4A34"/>
    <w:rsid w:val="00216C2C"/>
    <w:rsid w:val="00270C54"/>
    <w:rsid w:val="002D1168"/>
    <w:rsid w:val="00380F45"/>
    <w:rsid w:val="00420296"/>
    <w:rsid w:val="00441916"/>
    <w:rsid w:val="0045464C"/>
    <w:rsid w:val="00487241"/>
    <w:rsid w:val="004D4B91"/>
    <w:rsid w:val="00583216"/>
    <w:rsid w:val="005C1AA9"/>
    <w:rsid w:val="00613F11"/>
    <w:rsid w:val="006D054B"/>
    <w:rsid w:val="00793168"/>
    <w:rsid w:val="007D5B92"/>
    <w:rsid w:val="007E4A35"/>
    <w:rsid w:val="007E5637"/>
    <w:rsid w:val="00816A51"/>
    <w:rsid w:val="008335FD"/>
    <w:rsid w:val="0084500D"/>
    <w:rsid w:val="008F1C25"/>
    <w:rsid w:val="0091516D"/>
    <w:rsid w:val="00951D83"/>
    <w:rsid w:val="009E4FB6"/>
    <w:rsid w:val="009F723B"/>
    <w:rsid w:val="00A00FE8"/>
    <w:rsid w:val="00A04A60"/>
    <w:rsid w:val="00A05BDB"/>
    <w:rsid w:val="00AD44D2"/>
    <w:rsid w:val="00AF4BD9"/>
    <w:rsid w:val="00B21D61"/>
    <w:rsid w:val="00B81CEB"/>
    <w:rsid w:val="00B9441A"/>
    <w:rsid w:val="00C405A5"/>
    <w:rsid w:val="00C51876"/>
    <w:rsid w:val="00C548E7"/>
    <w:rsid w:val="00C94931"/>
    <w:rsid w:val="00CB0271"/>
    <w:rsid w:val="00CB47B6"/>
    <w:rsid w:val="00D34BA3"/>
    <w:rsid w:val="00DD1B36"/>
    <w:rsid w:val="00DD1BEB"/>
    <w:rsid w:val="00E107AD"/>
    <w:rsid w:val="00E15335"/>
    <w:rsid w:val="00E57325"/>
    <w:rsid w:val="00E72199"/>
    <w:rsid w:val="00F06CB7"/>
    <w:rsid w:val="00F1594C"/>
    <w:rsid w:val="00F94A40"/>
    <w:rsid w:val="00FC3871"/>
    <w:rsid w:val="00FD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4C0F"/>
  <w15:docId w15:val="{95CD22CE-FD51-894F-801F-7E101652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pPr>
      <w:keepNext/>
      <w:jc w:val="center"/>
      <w:outlineLvl w:val="0"/>
    </w:pPr>
    <w:rPr>
      <w:b/>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link w:val="Titre3Car"/>
    <w:qFormat/>
    <w:pPr>
      <w:keepNext/>
      <w:outlineLvl w:val="2"/>
    </w:pPr>
    <w:rPr>
      <w:rFonts w:ascii="Arial" w:hAnsi="Arial"/>
      <w:b/>
      <w:sz w:val="24"/>
    </w:rPr>
  </w:style>
  <w:style w:type="paragraph" w:styleId="Titre4">
    <w:name w:val="heading 4"/>
    <w:basedOn w:val="Normal"/>
    <w:next w:val="Normal"/>
    <w:link w:val="Titre4Car"/>
    <w:qFormat/>
    <w:pPr>
      <w:keepNext/>
      <w:jc w:val="center"/>
      <w:outlineLvl w:val="3"/>
    </w:pPr>
    <w:rPr>
      <w:rFonts w:ascii="Arial" w:hAnsi="Arial"/>
      <w:sz w:val="24"/>
    </w:rPr>
  </w:style>
  <w:style w:type="paragraph" w:styleId="Titre5">
    <w:name w:val="heading 5"/>
    <w:basedOn w:val="Normal"/>
    <w:next w:val="Normal"/>
    <w:link w:val="Titre5Car"/>
    <w:qFormat/>
    <w:pPr>
      <w:keepNext/>
      <w:outlineLvl w:val="4"/>
    </w:pPr>
    <w:rPr>
      <w:rFonts w:ascii="Arial" w:hAnsi="Arial"/>
      <w:i/>
      <w:sz w:val="24"/>
    </w:rPr>
  </w:style>
  <w:style w:type="paragraph" w:styleId="Titre6">
    <w:name w:val="heading 6"/>
    <w:basedOn w:val="Normal"/>
    <w:next w:val="Normal"/>
    <w:link w:val="Titre6Car"/>
    <w:qFormat/>
    <w:pPr>
      <w:keepNext/>
      <w:outlineLvl w:val="5"/>
    </w:pPr>
    <w:rPr>
      <w:rFonts w:ascii="Lucida Handwriting" w:hAnsi="Lucida Handwriting"/>
      <w:sz w:val="28"/>
    </w:rPr>
  </w:style>
  <w:style w:type="paragraph" w:styleId="Titre7">
    <w:name w:val="heading 7"/>
    <w:basedOn w:val="Normal"/>
    <w:next w:val="Normal"/>
    <w:link w:val="Titre7Car"/>
    <w:qFormat/>
    <w:pPr>
      <w:keepNext/>
      <w:jc w:val="center"/>
      <w:outlineLvl w:val="6"/>
    </w:pPr>
    <w:rPr>
      <w:rFonts w:ascii="Arial" w:hAnsi="Arial"/>
      <w:b/>
      <w:sz w:val="24"/>
    </w:rPr>
  </w:style>
  <w:style w:type="paragraph" w:styleId="Titre8">
    <w:name w:val="heading 8"/>
    <w:basedOn w:val="Normal"/>
    <w:next w:val="Normal"/>
    <w:link w:val="Titre8Car"/>
    <w:qFormat/>
    <w:pPr>
      <w:keepNext/>
      <w:outlineLvl w:val="7"/>
    </w:pPr>
    <w:rPr>
      <w:rFonts w:ascii="Arial" w:hAnsi="Arial"/>
      <w:b/>
      <w:sz w:val="28"/>
    </w:rPr>
  </w:style>
  <w:style w:type="paragraph" w:styleId="Titre9">
    <w:name w:val="heading 9"/>
    <w:basedOn w:val="Normal"/>
    <w:next w:val="Normal"/>
    <w:link w:val="Titre9Car"/>
    <w:qFormat/>
    <w:pPr>
      <w:keepNext/>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customStyle="1" w:styleId="textenormalorange">
    <w:name w:val="textenormalorange"/>
  </w:style>
  <w:style w:type="paragraph" w:styleId="Corpsdetexte2">
    <w:name w:val="Body Text 2"/>
    <w:basedOn w:val="Normal"/>
    <w:link w:val="Corpsdetexte2Car"/>
    <w:pPr>
      <w:jc w:val="both"/>
    </w:pPr>
    <w:rPr>
      <w:rFonts w:ascii="Tahoma" w:hAnsi="Tahoma" w:cs="Tahoma"/>
      <w:b/>
      <w:bCs/>
      <w:sz w:val="24"/>
      <w:szCs w:val="24"/>
    </w:rPr>
  </w:style>
  <w:style w:type="character" w:customStyle="1" w:styleId="Corpsdetexte2Car">
    <w:name w:val="Corps de texte 2 Car"/>
    <w:link w:val="Corpsdetexte2"/>
    <w:rPr>
      <w:rFonts w:ascii="Tahoma" w:hAnsi="Tahoma" w:cs="Tahoma"/>
      <w:b/>
      <w:bCs/>
      <w:sz w:val="24"/>
      <w:szCs w:val="24"/>
    </w:rPr>
  </w:style>
  <w:style w:type="paragraph" w:styleId="Corpsdetexte">
    <w:name w:val="Body Text"/>
    <w:basedOn w:val="Normal"/>
    <w:link w:val="CorpsdetexteCar"/>
    <w:pPr>
      <w:spacing w:after="120"/>
    </w:pPr>
  </w:style>
  <w:style w:type="character" w:customStyle="1" w:styleId="CorpsdetexteCar">
    <w:name w:val="Corps de texte Car"/>
    <w:basedOn w:val="Policepardfaut"/>
    <w:link w:val="Corpsdetexte"/>
  </w:style>
  <w:style w:type="character" w:styleId="Mentionnonrsolue">
    <w:name w:val="Unresolved Mention"/>
    <w:basedOn w:val="Policepardfaut"/>
    <w:uiPriority w:val="99"/>
    <w:semiHidden/>
    <w:unhideWhenUsed/>
    <w:rsid w:val="00A00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netrafic.fr/liste-film/3679/1/autour-du-monde-rural-au-cine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ralfilms.eu/filmdatabaseOnline/index.php?function=show_static_page&amp;id_static_pag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1425</Words>
  <Characters>7839</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UNIVERSITE LUMIERE LYON 2</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LUMIERE LYON 2</dc:title>
  <dc:creator>Dimitri</dc:creator>
  <cp:lastModifiedBy>M'Ze Aurelie</cp:lastModifiedBy>
  <cp:revision>2</cp:revision>
  <dcterms:created xsi:type="dcterms:W3CDTF">2026-05-13T17:11:00Z</dcterms:created>
  <dcterms:modified xsi:type="dcterms:W3CDTF">2026-05-13T17:11:00Z</dcterms:modified>
  <cp:version>1048576</cp:version>
</cp:coreProperties>
</file>